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A94B">
      <w:pPr>
        <w:spacing w:before="63" w:line="225" w:lineRule="auto"/>
        <w:ind w:left="128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赤峰工业职业技术学院线上课程教学管理办法</w:t>
      </w:r>
    </w:p>
    <w:p w14:paraId="720D8500">
      <w:pPr>
        <w:pStyle w:val="2"/>
        <w:spacing w:line="313" w:lineRule="auto"/>
      </w:pPr>
    </w:p>
    <w:p w14:paraId="3B559B0F">
      <w:pPr>
        <w:pStyle w:val="2"/>
        <w:spacing w:line="313" w:lineRule="auto"/>
      </w:pPr>
    </w:p>
    <w:p w14:paraId="6DEB9F08">
      <w:pPr>
        <w:spacing w:before="101" w:line="227" w:lineRule="auto"/>
        <w:ind w:left="36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 w14:paraId="41DEAF69">
      <w:pPr>
        <w:spacing w:before="34" w:line="237" w:lineRule="auto"/>
        <w:ind w:left="13" w:right="11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第一条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为规范线上课程教学管理，更好推进我院教学信息化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进程，丰富教育教学形式，制定本办法。</w:t>
      </w:r>
    </w:p>
    <w:p w14:paraId="4F74F0CF">
      <w:pPr>
        <w:spacing w:before="31" w:line="241" w:lineRule="auto"/>
        <w:ind w:left="11" w:right="8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第二条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本办法适用范围为全校计入实际上课课时的所有线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上教学课程，包括全日制学历教育课程、非全日制学历教育课程、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社会培训课程等。</w:t>
      </w:r>
    </w:p>
    <w:p w14:paraId="4F225211">
      <w:pPr>
        <w:spacing w:before="33" w:line="225" w:lineRule="auto"/>
        <w:ind w:left="29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线上课程标准</w:t>
      </w:r>
    </w:p>
    <w:p w14:paraId="25C4ECC1">
      <w:pPr>
        <w:spacing w:before="35" w:line="242" w:lineRule="auto"/>
        <w:ind w:left="13" w:right="11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第三条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线上课程要认真备课、严谨教学，严守政治纪律， </w:t>
      </w:r>
      <w:r>
        <w:rPr>
          <w:rFonts w:ascii="仿宋" w:hAnsi="仿宋" w:eastAsia="仿宋" w:cs="仿宋"/>
          <w:spacing w:val="9"/>
          <w:sz w:val="31"/>
          <w:szCs w:val="31"/>
        </w:rPr>
        <w:t>严格遵守《赤峰工业职业技术学院师德负面清单和失范行为处理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办法》。</w:t>
      </w:r>
    </w:p>
    <w:p w14:paraId="7539BE34">
      <w:pPr>
        <w:spacing w:before="26" w:line="241" w:lineRule="auto"/>
        <w:ind w:left="8" w:right="12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第四条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线上课程教师要选择适合的教学环境，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出镜教学，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遵守课堂仪容仪表要求，态度谦和、用语适当，规范使用国家通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用语言文字。</w:t>
      </w:r>
    </w:p>
    <w:p w14:paraId="76B5CCA6">
      <w:pPr>
        <w:spacing w:before="32" w:line="226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第五条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线上课程要制作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PPT</w:t>
      </w:r>
      <w:r>
        <w:rPr>
          <w:rFonts w:ascii="仿宋" w:hAnsi="仿宋" w:eastAsia="仿宋" w:cs="仿宋"/>
          <w:spacing w:val="7"/>
          <w:sz w:val="31"/>
          <w:szCs w:val="31"/>
        </w:rPr>
        <w:t>，并与学生屏幕共享。</w:t>
      </w:r>
    </w:p>
    <w:p w14:paraId="6AF37DA3">
      <w:pPr>
        <w:spacing w:before="37" w:line="238" w:lineRule="auto"/>
        <w:ind w:right="113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第六条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直播课程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学时为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45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分钟，录播课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学时不少于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40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分钟。</w:t>
      </w:r>
    </w:p>
    <w:p w14:paraId="018DADD3">
      <w:pPr>
        <w:spacing w:before="30" w:line="228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第七条</w:t>
      </w:r>
    </w:p>
    <w:p w14:paraId="04869595">
      <w:pPr>
        <w:spacing w:before="34"/>
        <w:ind w:left="12" w:right="11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线上课程每学时插播、引用非任课教师自有资源（包括音视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频）累计不得多于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分钟，且无版权争议。如出现版权争议由任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课教师自行承担法律责任。</w:t>
      </w:r>
    </w:p>
    <w:p w14:paraId="07ECE86A">
      <w:pPr>
        <w:spacing w:before="35" w:line="225" w:lineRule="auto"/>
        <w:ind w:left="2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线上课程学时认定</w:t>
      </w:r>
    </w:p>
    <w:p w14:paraId="5CE68250">
      <w:pPr>
        <w:spacing w:before="38" w:line="226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第八条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符合标准的直播课程按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1:1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认定实际上课</w:t>
      </w:r>
      <w:r>
        <w:rPr>
          <w:rFonts w:ascii="仿宋" w:hAnsi="仿宋" w:eastAsia="仿宋" w:cs="仿宋"/>
          <w:spacing w:val="4"/>
          <w:sz w:val="31"/>
          <w:szCs w:val="31"/>
        </w:rPr>
        <w:t>课时。</w:t>
      </w:r>
    </w:p>
    <w:p w14:paraId="1B9F68F5">
      <w:pPr>
        <w:spacing w:before="32" w:line="244" w:lineRule="auto"/>
        <w:ind w:left="11" w:right="11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第九条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符合标准的录播课程第一轮播放按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1:1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认定实际上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课课时，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自第二轮播放起按线下标准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1/2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认定实际上课课时（含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创建班级、修改上传课程和资源、督促学生学习、组织考试、录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入成绩等）。授课内容调整较大，需重新录制的课时按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1:1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认定实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际上课课时。直播、录播课程合班上课的，按有关规定认定折合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课时。</w:t>
      </w:r>
    </w:p>
    <w:p w14:paraId="0B052FE2">
      <w:pPr>
        <w:spacing w:before="33" w:line="237" w:lineRule="auto"/>
        <w:ind w:left="1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第十条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插播、引用非任课教师自有资源（包括音视频）累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计多于20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分钟的线上课时，按线下课程标准的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1/4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认定折合课时。</w:t>
      </w:r>
    </w:p>
    <w:p w14:paraId="0C28216E">
      <w:pPr>
        <w:spacing w:line="237" w:lineRule="auto"/>
        <w:rPr>
          <w:rFonts w:ascii="仿宋" w:hAnsi="仿宋" w:eastAsia="仿宋" w:cs="仿宋"/>
          <w:sz w:val="31"/>
          <w:szCs w:val="31"/>
        </w:rPr>
        <w:sectPr>
          <w:pgSz w:w="11911" w:h="16851"/>
          <w:pgMar w:top="1417" w:right="1359" w:bottom="1667" w:left="1478" w:header="0" w:footer="1501" w:gutter="0"/>
          <w:cols w:space="720" w:num="1"/>
        </w:sectPr>
      </w:pPr>
    </w:p>
    <w:p w14:paraId="249659E7">
      <w:pPr>
        <w:spacing w:before="62" w:line="241" w:lineRule="auto"/>
        <w:ind w:right="11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第十一条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根据学校教学安排已录制的课程因学校原因未上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或只上几课时的，未上课时数按线下课程标准认定折合课时，下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次上课时按线下课程标准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1:1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认定实际上课课时。</w:t>
      </w:r>
    </w:p>
    <w:p w14:paraId="5AC162E4">
      <w:pPr>
        <w:spacing w:before="33" w:line="225" w:lineRule="auto"/>
        <w:ind w:left="29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线上课程管理</w:t>
      </w:r>
    </w:p>
    <w:p w14:paraId="63B4DFB0">
      <w:pPr>
        <w:spacing w:before="32" w:line="241" w:lineRule="auto"/>
        <w:ind w:left="1" w:right="111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第十二条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全日制学历教育线上课程由教务处管理，非全日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制学历教育课程、社会培训课程由继续教育学院管理。开设线上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课程需经管理部门批准。</w:t>
      </w:r>
    </w:p>
    <w:p w14:paraId="6E194098">
      <w:pPr>
        <w:spacing w:before="34" w:line="242" w:lineRule="auto"/>
        <w:ind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第十三条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开课部门将线上课课程邀请码进行汇总，于开课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前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天上报到教务处或继续教育学院。教务处或继续教育</w:t>
      </w:r>
      <w:r>
        <w:rPr>
          <w:rFonts w:ascii="仿宋" w:hAnsi="仿宋" w:eastAsia="仿宋" w:cs="仿宋"/>
          <w:spacing w:val="7"/>
          <w:sz w:val="31"/>
          <w:szCs w:val="31"/>
        </w:rPr>
        <w:t>学院定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期对线上课进行检查，对课时时长不足、教师录课效果差、作业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留批次数不足（因具体开课情况而定）的，按相关制度进行处理。</w:t>
      </w:r>
    </w:p>
    <w:p w14:paraId="06749303">
      <w:pPr>
        <w:spacing w:before="35" w:line="227" w:lineRule="auto"/>
        <w:ind w:left="35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 w14:paraId="6F1B6550">
      <w:pPr>
        <w:spacing w:before="36" w:line="236" w:lineRule="auto"/>
        <w:ind w:left="654" w:right="9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第十四条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本办法由教务处和继续教育学院共同解</w:t>
      </w:r>
      <w:r>
        <w:rPr>
          <w:rFonts w:ascii="仿宋" w:hAnsi="仿宋" w:eastAsia="仿宋" w:cs="仿宋"/>
          <w:spacing w:val="5"/>
          <w:sz w:val="31"/>
          <w:szCs w:val="31"/>
        </w:rPr>
        <w:t>释。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第十五条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本办法自发布之日起执行。</w:t>
      </w:r>
    </w:p>
    <w:p w14:paraId="0B6DA31A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EC0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D4629"/>
    <w:rsid w:val="548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918</Characters>
  <Lines>0</Lines>
  <Paragraphs>0</Paragraphs>
  <TotalTime>0</TotalTime>
  <ScaleCrop>false</ScaleCrop>
  <LinksUpToDate>false</LinksUpToDate>
  <CharactersWithSpaces>999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2024-12-23T03:18:00Z</dcterms:created>
  <dc:creator>lenovo</dc:creator>
  <cp:lastModifiedBy>林萍</cp:lastModifiedBy>
  <dcterms:modified xsi:type="dcterms:W3CDTF">2024-12-23T11:07:27Z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36C55206AD52418EA54E24FACAB198E2_12</vt:lpwstr>
  </property>
</Properties>
</file>