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D9A14">
      <w:pPr>
        <w:widowControl w:val="0"/>
        <w:adjustRightInd/>
        <w:snapToGrid/>
        <w:spacing w:beforeLines="100" w:afterLines="100"/>
        <w:jc w:val="center"/>
        <w:rPr>
          <w:rFonts w:ascii="宋体" w:hAnsi="宋体" w:eastAsia="宋体" w:cs="Times New Roman"/>
          <w:b/>
          <w:color w:val="000000"/>
          <w:kern w:val="2"/>
          <w:sz w:val="84"/>
          <w:szCs w:val="84"/>
          <w:highlight w:val="none"/>
        </w:rPr>
      </w:pPr>
      <w:r>
        <w:rPr>
          <w:rFonts w:hint="eastAsia" w:ascii="宋体" w:hAnsi="宋体" w:eastAsia="宋体" w:cs="Times New Roman"/>
          <w:b/>
          <w:color w:val="000000"/>
          <w:kern w:val="2"/>
          <w:sz w:val="84"/>
          <w:szCs w:val="84"/>
          <w:highlight w:val="none"/>
          <w:lang w:val="en-US" w:eastAsia="zh-CN"/>
        </w:rPr>
        <w:t>电子商务</w:t>
      </w:r>
      <w:r>
        <w:rPr>
          <w:rFonts w:hint="eastAsia" w:ascii="宋体" w:hAnsi="宋体" w:eastAsia="宋体" w:cs="Times New Roman"/>
          <w:b/>
          <w:color w:val="000000"/>
          <w:kern w:val="2"/>
          <w:sz w:val="84"/>
          <w:szCs w:val="84"/>
          <w:highlight w:val="none"/>
        </w:rPr>
        <w:t>专业</w:t>
      </w:r>
    </w:p>
    <w:p w14:paraId="5BCF5949">
      <w:pPr>
        <w:widowControl w:val="0"/>
        <w:adjustRightInd/>
        <w:snapToGrid/>
        <w:spacing w:beforeLines="100" w:afterLines="100"/>
        <w:jc w:val="center"/>
        <w:rPr>
          <w:rFonts w:ascii="宋体" w:hAnsi="宋体" w:eastAsia="宋体" w:cs="Times New Roman"/>
          <w:b/>
          <w:color w:val="000000"/>
          <w:kern w:val="2"/>
          <w:sz w:val="84"/>
          <w:szCs w:val="84"/>
          <w:highlight w:val="none"/>
        </w:rPr>
      </w:pPr>
      <w:r>
        <w:rPr>
          <w:rFonts w:hint="eastAsia" w:ascii="宋体" w:hAnsi="宋体" w:eastAsia="宋体" w:cs="Times New Roman"/>
          <w:b/>
          <w:color w:val="000000"/>
          <w:kern w:val="2"/>
          <w:sz w:val="72"/>
          <w:szCs w:val="72"/>
          <w:highlight w:val="none"/>
        </w:rPr>
        <w:t>人才培养方案</w:t>
      </w:r>
    </w:p>
    <w:p w14:paraId="5DE8C628">
      <w:pPr>
        <w:widowControl w:val="0"/>
        <w:adjustRightInd/>
        <w:snapToGrid/>
        <w:spacing w:beforeLines="100" w:afterLines="100"/>
        <w:jc w:val="center"/>
        <w:rPr>
          <w:rFonts w:ascii="宋体" w:hAnsi="宋体" w:eastAsia="宋体" w:cs="Times New Roman"/>
          <w:b/>
          <w:color w:val="000000"/>
          <w:kern w:val="2"/>
          <w:sz w:val="32"/>
          <w:szCs w:val="32"/>
          <w:highlight w:val="none"/>
        </w:rPr>
      </w:pPr>
      <w:r>
        <w:rPr>
          <w:rFonts w:hint="eastAsia" w:ascii="宋体" w:hAnsi="宋体" w:eastAsia="宋体" w:cs="Times New Roman"/>
          <w:b/>
          <w:color w:val="000000"/>
          <w:kern w:val="2"/>
          <w:sz w:val="32"/>
          <w:szCs w:val="32"/>
          <w:highlight w:val="none"/>
        </w:rPr>
        <w:t>（</w:t>
      </w:r>
      <w:r>
        <w:rPr>
          <w:rFonts w:ascii="宋体" w:hAnsi="宋体" w:eastAsia="宋体" w:cs="Times New Roman"/>
          <w:b/>
          <w:color w:val="000000"/>
          <w:kern w:val="2"/>
          <w:sz w:val="32"/>
          <w:szCs w:val="32"/>
          <w:highlight w:val="none"/>
        </w:rPr>
        <w:t>202</w:t>
      </w:r>
      <w:r>
        <w:rPr>
          <w:rFonts w:hint="eastAsia" w:ascii="宋体" w:hAnsi="宋体" w:cs="Times New Roman"/>
          <w:b/>
          <w:color w:val="000000"/>
          <w:kern w:val="2"/>
          <w:sz w:val="32"/>
          <w:szCs w:val="32"/>
          <w:highlight w:val="none"/>
          <w:lang w:val="en-US" w:eastAsia="zh-CN"/>
        </w:rPr>
        <w:t>3版</w:t>
      </w:r>
      <w:r>
        <w:rPr>
          <w:rFonts w:hint="eastAsia" w:ascii="宋体" w:hAnsi="宋体" w:eastAsia="宋体" w:cs="Times New Roman"/>
          <w:b/>
          <w:color w:val="000000"/>
          <w:kern w:val="2"/>
          <w:sz w:val="32"/>
          <w:szCs w:val="32"/>
          <w:highlight w:val="none"/>
        </w:rPr>
        <w:t>）</w:t>
      </w:r>
    </w:p>
    <w:tbl>
      <w:tblPr>
        <w:tblStyle w:val="6"/>
        <w:tblpPr w:leftFromText="180" w:rightFromText="180" w:vertAnchor="text" w:horzAnchor="page" w:tblpX="1578" w:tblpY="4028"/>
        <w:tblW w:w="9418" w:type="dxa"/>
        <w:jc w:val="center"/>
        <w:tblLayout w:type="fixed"/>
        <w:tblCellMar>
          <w:top w:w="0" w:type="dxa"/>
          <w:left w:w="108" w:type="dxa"/>
          <w:bottom w:w="0" w:type="dxa"/>
          <w:right w:w="108" w:type="dxa"/>
        </w:tblCellMar>
      </w:tblPr>
      <w:tblGrid>
        <w:gridCol w:w="4181"/>
        <w:gridCol w:w="435"/>
        <w:gridCol w:w="4802"/>
      </w:tblGrid>
      <w:tr w14:paraId="0DBFDF3C">
        <w:tblPrEx>
          <w:tblCellMar>
            <w:top w:w="0" w:type="dxa"/>
            <w:left w:w="108" w:type="dxa"/>
            <w:bottom w:w="0" w:type="dxa"/>
            <w:right w:w="108" w:type="dxa"/>
          </w:tblCellMar>
        </w:tblPrEx>
        <w:trPr>
          <w:trHeight w:val="545" w:hRule="atLeast"/>
          <w:jc w:val="center"/>
        </w:trPr>
        <w:tc>
          <w:tcPr>
            <w:tcW w:w="4181" w:type="dxa"/>
            <w:vAlign w:val="center"/>
          </w:tcPr>
          <w:p w14:paraId="7ED4B6B1">
            <w:pPr>
              <w:widowControl w:val="0"/>
              <w:adjustRightInd/>
              <w:snapToGrid/>
              <w:spacing w:after="0"/>
              <w:jc w:val="right"/>
              <w:rPr>
                <w:rFonts w:ascii="宋体" w:hAnsi="宋体" w:eastAsia="宋体" w:cs="Times New Roman"/>
                <w:bCs/>
                <w:color w:val="000000"/>
                <w:kern w:val="2"/>
                <w:sz w:val="28"/>
                <w:szCs w:val="28"/>
                <w:highlight w:val="none"/>
              </w:rPr>
            </w:pPr>
            <w:r>
              <w:rPr>
                <w:rFonts w:hint="eastAsia" w:ascii="宋体" w:hAnsi="宋体" w:eastAsia="宋体" w:cs="Times New Roman"/>
                <w:bCs/>
                <w:color w:val="000000"/>
                <w:kern w:val="2"/>
                <w:sz w:val="28"/>
                <w:szCs w:val="28"/>
                <w:highlight w:val="none"/>
              </w:rPr>
              <w:t>教研室(主任)</w:t>
            </w:r>
          </w:p>
        </w:tc>
        <w:tc>
          <w:tcPr>
            <w:tcW w:w="435" w:type="dxa"/>
            <w:tcBorders>
              <w:right w:val="double" w:color="auto" w:sz="4" w:space="0"/>
            </w:tcBorders>
            <w:vAlign w:val="center"/>
          </w:tcPr>
          <w:p w14:paraId="77EA5D08">
            <w:pPr>
              <w:widowControl w:val="0"/>
              <w:adjustRightInd/>
              <w:snapToGrid/>
              <w:spacing w:after="0" w:line="360" w:lineRule="auto"/>
              <w:jc w:val="center"/>
              <w:rPr>
                <w:rFonts w:ascii="宋体" w:hAnsi="宋体" w:eastAsia="宋体" w:cs="Times New Roman"/>
                <w:bCs/>
                <w:color w:val="000000"/>
                <w:kern w:val="2"/>
                <w:sz w:val="28"/>
                <w:szCs w:val="28"/>
                <w:highlight w:val="none"/>
              </w:rPr>
            </w:pPr>
            <w:r>
              <w:rPr>
                <w:rFonts w:hint="eastAsia" w:ascii="宋体" w:hAnsi="宋体" w:eastAsia="宋体" w:cs="Times New Roman"/>
                <w:bCs/>
                <w:color w:val="000000"/>
                <w:kern w:val="2"/>
                <w:sz w:val="28"/>
                <w:szCs w:val="28"/>
                <w:highlight w:val="none"/>
              </w:rPr>
              <w:t>：</w:t>
            </w:r>
          </w:p>
        </w:tc>
        <w:tc>
          <w:tcPr>
            <w:tcW w:w="4802" w:type="dxa"/>
            <w:tcBorders>
              <w:left w:val="double" w:color="auto" w:sz="4" w:space="0"/>
            </w:tcBorders>
            <w:vAlign w:val="center"/>
          </w:tcPr>
          <w:p w14:paraId="6778ADD5">
            <w:pPr>
              <w:widowControl w:val="0"/>
              <w:adjustRightInd/>
              <w:snapToGrid/>
              <w:spacing w:after="0"/>
              <w:rPr>
                <w:rFonts w:hint="eastAsia" w:ascii="宋体" w:hAnsi="宋体" w:eastAsia="宋体" w:cs="Times New Roman"/>
                <w:bCs/>
                <w:color w:val="000000"/>
                <w:kern w:val="2"/>
                <w:sz w:val="28"/>
                <w:szCs w:val="28"/>
                <w:highlight w:val="none"/>
                <w:lang w:eastAsia="zh-CN"/>
              </w:rPr>
            </w:pPr>
            <w:r>
              <w:rPr>
                <w:rFonts w:hint="eastAsia" w:ascii="宋体" w:hAnsi="宋体" w:eastAsia="宋体" w:cs="Times New Roman"/>
                <w:bCs/>
                <w:color w:val="000000"/>
                <w:kern w:val="2"/>
                <w:sz w:val="28"/>
                <w:szCs w:val="28"/>
                <w:highlight w:val="none"/>
                <w:lang w:val="en-US" w:eastAsia="zh-CN"/>
              </w:rPr>
              <w:t>徐敏</w:t>
            </w:r>
          </w:p>
        </w:tc>
      </w:tr>
      <w:tr w14:paraId="72DB452B">
        <w:tblPrEx>
          <w:tblCellMar>
            <w:top w:w="0" w:type="dxa"/>
            <w:left w:w="108" w:type="dxa"/>
            <w:bottom w:w="0" w:type="dxa"/>
            <w:right w:w="108" w:type="dxa"/>
          </w:tblCellMar>
        </w:tblPrEx>
        <w:trPr>
          <w:trHeight w:val="545" w:hRule="atLeast"/>
          <w:jc w:val="center"/>
        </w:trPr>
        <w:tc>
          <w:tcPr>
            <w:tcW w:w="4181" w:type="dxa"/>
            <w:vAlign w:val="center"/>
          </w:tcPr>
          <w:p w14:paraId="25F40658">
            <w:pPr>
              <w:widowControl w:val="0"/>
              <w:adjustRightInd/>
              <w:snapToGrid/>
              <w:spacing w:after="0"/>
              <w:jc w:val="right"/>
              <w:rPr>
                <w:rFonts w:ascii="宋体" w:hAnsi="宋体" w:eastAsia="宋体" w:cs="Times New Roman"/>
                <w:bCs/>
                <w:color w:val="000000"/>
                <w:kern w:val="2"/>
                <w:sz w:val="28"/>
                <w:szCs w:val="28"/>
                <w:highlight w:val="none"/>
              </w:rPr>
            </w:pPr>
            <w:r>
              <w:rPr>
                <w:rFonts w:hint="eastAsia" w:ascii="宋体" w:hAnsi="宋体" w:eastAsia="宋体" w:cs="Times New Roman"/>
                <w:bCs/>
                <w:color w:val="000000"/>
                <w:kern w:val="2"/>
                <w:sz w:val="28"/>
                <w:szCs w:val="28"/>
                <w:highlight w:val="none"/>
              </w:rPr>
              <w:t>二级院专业建设委员会(主任)</w:t>
            </w:r>
          </w:p>
        </w:tc>
        <w:tc>
          <w:tcPr>
            <w:tcW w:w="435" w:type="dxa"/>
            <w:tcBorders>
              <w:right w:val="double" w:color="auto" w:sz="4" w:space="0"/>
            </w:tcBorders>
            <w:vAlign w:val="center"/>
          </w:tcPr>
          <w:p w14:paraId="2FBBC3CB">
            <w:pPr>
              <w:widowControl w:val="0"/>
              <w:adjustRightInd/>
              <w:snapToGrid/>
              <w:spacing w:after="0" w:line="360" w:lineRule="auto"/>
              <w:jc w:val="center"/>
              <w:rPr>
                <w:rFonts w:ascii="宋体" w:hAnsi="宋体" w:eastAsia="宋体" w:cs="Times New Roman"/>
                <w:bCs/>
                <w:color w:val="000000"/>
                <w:kern w:val="2"/>
                <w:sz w:val="28"/>
                <w:szCs w:val="28"/>
                <w:highlight w:val="none"/>
              </w:rPr>
            </w:pPr>
            <w:r>
              <w:rPr>
                <w:rFonts w:hint="eastAsia" w:ascii="宋体" w:hAnsi="宋体" w:eastAsia="宋体" w:cs="Times New Roman"/>
                <w:bCs/>
                <w:color w:val="000000"/>
                <w:kern w:val="2"/>
                <w:sz w:val="28"/>
                <w:szCs w:val="28"/>
                <w:highlight w:val="none"/>
              </w:rPr>
              <w:t>：</w:t>
            </w:r>
          </w:p>
        </w:tc>
        <w:tc>
          <w:tcPr>
            <w:tcW w:w="4802" w:type="dxa"/>
            <w:tcBorders>
              <w:left w:val="double" w:color="auto" w:sz="4" w:space="0"/>
            </w:tcBorders>
            <w:vAlign w:val="center"/>
          </w:tcPr>
          <w:p w14:paraId="50FDD9A8">
            <w:pPr>
              <w:widowControl w:val="0"/>
              <w:adjustRightInd/>
              <w:snapToGrid/>
              <w:spacing w:after="0"/>
              <w:rPr>
                <w:rFonts w:hint="default" w:ascii="宋体" w:hAnsi="宋体" w:eastAsia="宋体" w:cs="Times New Roman"/>
                <w:bCs/>
                <w:color w:val="000000"/>
                <w:kern w:val="2"/>
                <w:sz w:val="28"/>
                <w:szCs w:val="28"/>
                <w:highlight w:val="none"/>
                <w:lang w:val="en-US" w:eastAsia="zh-CN"/>
              </w:rPr>
            </w:pPr>
            <w:r>
              <w:rPr>
                <w:rFonts w:hint="eastAsia" w:ascii="宋体" w:hAnsi="宋体" w:eastAsia="宋体" w:cs="Times New Roman"/>
                <w:bCs/>
                <w:color w:val="000000"/>
                <w:kern w:val="2"/>
                <w:sz w:val="28"/>
                <w:szCs w:val="28"/>
                <w:highlight w:val="none"/>
                <w:lang w:val="en-US" w:eastAsia="zh-CN"/>
              </w:rPr>
              <w:t>郭晓慧</w:t>
            </w:r>
          </w:p>
        </w:tc>
      </w:tr>
      <w:tr w14:paraId="6CF6A099">
        <w:tblPrEx>
          <w:tblCellMar>
            <w:top w:w="0" w:type="dxa"/>
            <w:left w:w="108" w:type="dxa"/>
            <w:bottom w:w="0" w:type="dxa"/>
            <w:right w:w="108" w:type="dxa"/>
          </w:tblCellMar>
        </w:tblPrEx>
        <w:trPr>
          <w:trHeight w:val="698" w:hRule="atLeast"/>
          <w:jc w:val="center"/>
        </w:trPr>
        <w:tc>
          <w:tcPr>
            <w:tcW w:w="4181" w:type="dxa"/>
            <w:vAlign w:val="center"/>
          </w:tcPr>
          <w:p w14:paraId="051ED926">
            <w:pPr>
              <w:widowControl w:val="0"/>
              <w:adjustRightInd/>
              <w:snapToGrid/>
              <w:spacing w:after="0"/>
              <w:jc w:val="right"/>
              <w:rPr>
                <w:rFonts w:ascii="宋体" w:hAnsi="宋体" w:eastAsia="宋体" w:cs="Times New Roman"/>
                <w:color w:val="000000"/>
                <w:kern w:val="2"/>
                <w:sz w:val="28"/>
                <w:szCs w:val="28"/>
                <w:highlight w:val="none"/>
              </w:rPr>
            </w:pPr>
            <w:r>
              <w:rPr>
                <w:rFonts w:hint="eastAsia" w:ascii="宋体" w:hAnsi="宋体" w:eastAsia="宋体" w:cs="Times New Roman"/>
                <w:bCs/>
                <w:color w:val="000000"/>
                <w:kern w:val="2"/>
                <w:sz w:val="28"/>
                <w:szCs w:val="28"/>
                <w:highlight w:val="none"/>
              </w:rPr>
              <w:t>学院专业建设</w:t>
            </w:r>
            <w:r>
              <w:rPr>
                <w:rFonts w:hint="eastAsia" w:ascii="宋体" w:hAnsi="宋体" w:cs="Times New Roman"/>
                <w:bCs/>
                <w:color w:val="000000"/>
                <w:kern w:val="2"/>
                <w:sz w:val="28"/>
                <w:szCs w:val="28"/>
                <w:highlight w:val="none"/>
                <w:lang w:val="en-US" w:eastAsia="zh-CN"/>
              </w:rPr>
              <w:t>指导</w:t>
            </w:r>
            <w:r>
              <w:rPr>
                <w:rFonts w:hint="eastAsia" w:ascii="宋体" w:hAnsi="宋体" w:eastAsia="宋体" w:cs="Times New Roman"/>
                <w:bCs/>
                <w:color w:val="000000"/>
                <w:kern w:val="2"/>
                <w:sz w:val="28"/>
                <w:szCs w:val="28"/>
                <w:highlight w:val="none"/>
              </w:rPr>
              <w:t>委员会(主任)</w:t>
            </w:r>
          </w:p>
        </w:tc>
        <w:tc>
          <w:tcPr>
            <w:tcW w:w="435" w:type="dxa"/>
            <w:tcBorders>
              <w:right w:val="double" w:color="auto" w:sz="4" w:space="0"/>
            </w:tcBorders>
            <w:vAlign w:val="center"/>
          </w:tcPr>
          <w:p w14:paraId="67283C9D">
            <w:pPr>
              <w:widowControl w:val="0"/>
              <w:adjustRightInd/>
              <w:snapToGrid/>
              <w:spacing w:after="0" w:line="360" w:lineRule="auto"/>
              <w:jc w:val="center"/>
              <w:rPr>
                <w:rFonts w:ascii="宋体" w:hAnsi="宋体" w:eastAsia="宋体" w:cs="Times New Roman"/>
                <w:bCs/>
                <w:color w:val="000000"/>
                <w:kern w:val="2"/>
                <w:sz w:val="28"/>
                <w:szCs w:val="28"/>
                <w:highlight w:val="none"/>
              </w:rPr>
            </w:pPr>
            <w:r>
              <w:rPr>
                <w:rFonts w:hint="eastAsia" w:ascii="宋体" w:hAnsi="宋体" w:eastAsia="宋体" w:cs="Times New Roman"/>
                <w:bCs/>
                <w:color w:val="000000"/>
                <w:kern w:val="2"/>
                <w:sz w:val="28"/>
                <w:szCs w:val="28"/>
                <w:highlight w:val="none"/>
              </w:rPr>
              <w:t>：</w:t>
            </w:r>
          </w:p>
        </w:tc>
        <w:tc>
          <w:tcPr>
            <w:tcW w:w="4802" w:type="dxa"/>
            <w:tcBorders>
              <w:left w:val="double" w:color="auto" w:sz="4" w:space="0"/>
            </w:tcBorders>
            <w:vAlign w:val="center"/>
          </w:tcPr>
          <w:p w14:paraId="7686C2B2">
            <w:pPr>
              <w:widowControl w:val="0"/>
              <w:adjustRightInd/>
              <w:snapToGrid/>
              <w:spacing w:after="0"/>
              <w:rPr>
                <w:rFonts w:ascii="宋体" w:hAnsi="宋体" w:eastAsia="宋体" w:cs="Times New Roman"/>
                <w:bCs/>
                <w:color w:val="000000"/>
                <w:kern w:val="2"/>
                <w:sz w:val="28"/>
                <w:szCs w:val="28"/>
                <w:highlight w:val="none"/>
              </w:rPr>
            </w:pPr>
          </w:p>
        </w:tc>
      </w:tr>
      <w:tr w14:paraId="78E9146B">
        <w:tblPrEx>
          <w:tblCellMar>
            <w:top w:w="0" w:type="dxa"/>
            <w:left w:w="108" w:type="dxa"/>
            <w:bottom w:w="0" w:type="dxa"/>
            <w:right w:w="108" w:type="dxa"/>
          </w:tblCellMar>
        </w:tblPrEx>
        <w:trPr>
          <w:trHeight w:val="545" w:hRule="atLeast"/>
          <w:jc w:val="center"/>
        </w:trPr>
        <w:tc>
          <w:tcPr>
            <w:tcW w:w="4181" w:type="dxa"/>
            <w:vAlign w:val="center"/>
          </w:tcPr>
          <w:p w14:paraId="296F338F">
            <w:pPr>
              <w:widowControl w:val="0"/>
              <w:adjustRightInd/>
              <w:snapToGrid/>
              <w:spacing w:after="0"/>
              <w:jc w:val="right"/>
              <w:rPr>
                <w:rFonts w:ascii="宋体" w:hAnsi="宋体" w:eastAsia="宋体" w:cs="Times New Roman"/>
                <w:color w:val="000000"/>
                <w:kern w:val="2"/>
                <w:sz w:val="28"/>
                <w:szCs w:val="28"/>
                <w:highlight w:val="none"/>
              </w:rPr>
            </w:pPr>
            <w:r>
              <w:rPr>
                <w:rFonts w:hint="eastAsia" w:ascii="宋体" w:hAnsi="宋体" w:eastAsia="宋体" w:cs="Times New Roman"/>
                <w:color w:val="000000"/>
                <w:kern w:val="2"/>
                <w:sz w:val="28"/>
                <w:szCs w:val="28"/>
                <w:highlight w:val="none"/>
              </w:rPr>
              <w:t>院党委会审定</w:t>
            </w:r>
          </w:p>
        </w:tc>
        <w:tc>
          <w:tcPr>
            <w:tcW w:w="435" w:type="dxa"/>
            <w:tcBorders>
              <w:right w:val="double" w:color="auto" w:sz="4" w:space="0"/>
            </w:tcBorders>
            <w:vAlign w:val="center"/>
          </w:tcPr>
          <w:p w14:paraId="64502E49">
            <w:pPr>
              <w:widowControl w:val="0"/>
              <w:adjustRightInd/>
              <w:snapToGrid/>
              <w:spacing w:after="0" w:line="360" w:lineRule="auto"/>
              <w:jc w:val="center"/>
              <w:rPr>
                <w:rFonts w:ascii="宋体" w:hAnsi="宋体" w:eastAsia="宋体" w:cs="Times New Roman"/>
                <w:bCs/>
                <w:color w:val="000000"/>
                <w:kern w:val="2"/>
                <w:sz w:val="28"/>
                <w:szCs w:val="28"/>
                <w:highlight w:val="none"/>
              </w:rPr>
            </w:pPr>
            <w:r>
              <w:rPr>
                <w:rFonts w:hint="eastAsia" w:ascii="宋体" w:hAnsi="宋体" w:eastAsia="宋体" w:cs="Times New Roman"/>
                <w:color w:val="000000"/>
                <w:kern w:val="2"/>
                <w:sz w:val="28"/>
                <w:szCs w:val="28"/>
                <w:highlight w:val="none"/>
              </w:rPr>
              <w:t>：</w:t>
            </w:r>
          </w:p>
        </w:tc>
        <w:tc>
          <w:tcPr>
            <w:tcW w:w="4802" w:type="dxa"/>
            <w:tcBorders>
              <w:left w:val="double" w:color="auto" w:sz="4" w:space="0"/>
            </w:tcBorders>
            <w:vAlign w:val="center"/>
          </w:tcPr>
          <w:p w14:paraId="46B5FFCA">
            <w:pPr>
              <w:widowControl w:val="0"/>
              <w:adjustRightInd/>
              <w:snapToGrid/>
              <w:spacing w:after="0"/>
              <w:ind w:firstLine="280" w:firstLineChars="100"/>
              <w:rPr>
                <w:rFonts w:ascii="宋体" w:hAnsi="宋体" w:eastAsia="宋体" w:cs="Times New Roman"/>
                <w:bCs/>
                <w:color w:val="000000"/>
                <w:kern w:val="2"/>
                <w:sz w:val="28"/>
                <w:szCs w:val="28"/>
                <w:highlight w:val="none"/>
              </w:rPr>
            </w:pPr>
            <w:r>
              <w:rPr>
                <w:rFonts w:hint="eastAsia" w:ascii="宋体" w:hAnsi="宋体" w:eastAsia="宋体" w:cs="Times New Roman"/>
                <w:bCs/>
                <w:color w:val="000000"/>
                <w:kern w:val="2"/>
                <w:sz w:val="28"/>
                <w:szCs w:val="28"/>
                <w:highlight w:val="none"/>
              </w:rPr>
              <w:t>年  月  日  次党委会审议通过</w:t>
            </w:r>
          </w:p>
        </w:tc>
      </w:tr>
      <w:tr w14:paraId="61E39838">
        <w:tblPrEx>
          <w:tblCellMar>
            <w:top w:w="0" w:type="dxa"/>
            <w:left w:w="108" w:type="dxa"/>
            <w:bottom w:w="0" w:type="dxa"/>
            <w:right w:w="108" w:type="dxa"/>
          </w:tblCellMar>
        </w:tblPrEx>
        <w:trPr>
          <w:trHeight w:val="1030" w:hRule="atLeast"/>
          <w:jc w:val="center"/>
        </w:trPr>
        <w:tc>
          <w:tcPr>
            <w:tcW w:w="4181" w:type="dxa"/>
            <w:vAlign w:val="center"/>
          </w:tcPr>
          <w:p w14:paraId="4AC732D8">
            <w:pPr>
              <w:widowControl w:val="0"/>
              <w:adjustRightInd/>
              <w:snapToGrid/>
              <w:spacing w:after="0"/>
              <w:jc w:val="right"/>
              <w:rPr>
                <w:rFonts w:ascii="宋体" w:hAnsi="宋体" w:eastAsia="宋体" w:cs="Times New Roman"/>
                <w:bCs/>
                <w:color w:val="000000"/>
                <w:kern w:val="2"/>
                <w:sz w:val="28"/>
                <w:szCs w:val="28"/>
                <w:highlight w:val="none"/>
              </w:rPr>
            </w:pPr>
            <w:r>
              <w:rPr>
                <w:rFonts w:hint="eastAsia" w:ascii="宋体" w:hAnsi="宋体" w:eastAsia="宋体" w:cs="Times New Roman"/>
                <w:bCs/>
                <w:color w:val="000000"/>
                <w:kern w:val="2"/>
                <w:sz w:val="28"/>
                <w:szCs w:val="28"/>
                <w:highlight w:val="none"/>
              </w:rPr>
              <w:t>发布与更新</w:t>
            </w:r>
          </w:p>
        </w:tc>
        <w:tc>
          <w:tcPr>
            <w:tcW w:w="435" w:type="dxa"/>
            <w:tcBorders>
              <w:right w:val="double" w:color="auto" w:sz="4" w:space="0"/>
            </w:tcBorders>
            <w:vAlign w:val="center"/>
          </w:tcPr>
          <w:p w14:paraId="508D5C3F">
            <w:pPr>
              <w:widowControl w:val="0"/>
              <w:adjustRightInd/>
              <w:snapToGrid/>
              <w:spacing w:after="0" w:line="360" w:lineRule="auto"/>
              <w:jc w:val="center"/>
              <w:rPr>
                <w:rFonts w:ascii="宋体" w:hAnsi="宋体" w:eastAsia="宋体" w:cs="Times New Roman"/>
                <w:bCs/>
                <w:color w:val="000000"/>
                <w:kern w:val="2"/>
                <w:sz w:val="28"/>
                <w:szCs w:val="28"/>
                <w:highlight w:val="none"/>
              </w:rPr>
            </w:pPr>
            <w:r>
              <w:rPr>
                <w:rFonts w:hint="eastAsia" w:ascii="宋体" w:hAnsi="宋体" w:eastAsia="宋体" w:cs="Times New Roman"/>
                <w:bCs/>
                <w:color w:val="000000"/>
                <w:kern w:val="2"/>
                <w:sz w:val="28"/>
                <w:szCs w:val="28"/>
                <w:highlight w:val="none"/>
              </w:rPr>
              <w:t>：</w:t>
            </w:r>
          </w:p>
        </w:tc>
        <w:tc>
          <w:tcPr>
            <w:tcW w:w="4802" w:type="dxa"/>
            <w:tcBorders>
              <w:left w:val="double" w:color="auto" w:sz="4" w:space="0"/>
            </w:tcBorders>
            <w:vAlign w:val="center"/>
          </w:tcPr>
          <w:p w14:paraId="6B7A6333">
            <w:pPr>
              <w:widowControl w:val="0"/>
              <w:adjustRightInd/>
              <w:snapToGrid/>
              <w:spacing w:after="0"/>
              <w:ind w:firstLine="280" w:firstLineChars="100"/>
              <w:rPr>
                <w:rFonts w:ascii="宋体" w:hAnsi="宋体" w:eastAsia="宋体" w:cs="Times New Roman"/>
                <w:bCs/>
                <w:color w:val="000000"/>
                <w:kern w:val="2"/>
                <w:sz w:val="28"/>
                <w:szCs w:val="28"/>
                <w:highlight w:val="none"/>
              </w:rPr>
            </w:pPr>
            <w:r>
              <w:rPr>
                <w:rFonts w:hint="eastAsia" w:ascii="宋体" w:hAnsi="宋体" w:eastAsia="宋体" w:cs="Times New Roman"/>
                <w:bCs/>
                <w:color w:val="000000"/>
                <w:kern w:val="2"/>
                <w:sz w:val="28"/>
                <w:szCs w:val="28"/>
                <w:highlight w:val="none"/>
              </w:rPr>
              <w:t>年  月  日发布、上级备案、主动向社会公开</w:t>
            </w:r>
          </w:p>
        </w:tc>
      </w:tr>
    </w:tbl>
    <w:p w14:paraId="159E2416">
      <w:pPr>
        <w:widowControl w:val="0"/>
        <w:adjustRightInd/>
        <w:snapToGrid/>
        <w:spacing w:beforeLines="100" w:afterLines="100"/>
        <w:jc w:val="center"/>
        <w:rPr>
          <w:rFonts w:ascii="宋体" w:hAnsi="宋体" w:eastAsia="宋体" w:cs="Times New Roman"/>
          <w:b/>
          <w:color w:val="000000"/>
          <w:kern w:val="2"/>
          <w:sz w:val="32"/>
          <w:szCs w:val="32"/>
          <w:highlight w:val="none"/>
        </w:rPr>
      </w:pPr>
    </w:p>
    <w:p w14:paraId="6BBF88FA">
      <w:pPr>
        <w:widowControl w:val="0"/>
        <w:adjustRightInd/>
        <w:snapToGrid/>
        <w:spacing w:beforeLines="100" w:afterLines="100"/>
        <w:jc w:val="center"/>
        <w:rPr>
          <w:rFonts w:ascii="宋体" w:hAnsi="宋体" w:eastAsia="宋体" w:cs="Times New Roman"/>
          <w:b/>
          <w:color w:val="000000"/>
          <w:kern w:val="2"/>
          <w:sz w:val="32"/>
          <w:szCs w:val="32"/>
          <w:highlight w:val="none"/>
        </w:rPr>
      </w:pPr>
    </w:p>
    <w:p w14:paraId="3ECEE2FA">
      <w:pPr>
        <w:widowControl w:val="0"/>
        <w:adjustRightInd/>
        <w:snapToGrid/>
        <w:spacing w:beforeLines="100" w:afterLines="100"/>
        <w:jc w:val="center"/>
        <w:rPr>
          <w:rFonts w:ascii="宋体" w:hAnsi="宋体" w:eastAsia="宋体" w:cs="Times New Roman"/>
          <w:b/>
          <w:color w:val="000000"/>
          <w:kern w:val="2"/>
          <w:sz w:val="32"/>
          <w:szCs w:val="32"/>
          <w:highlight w:val="none"/>
        </w:rPr>
      </w:pPr>
    </w:p>
    <w:p w14:paraId="5AB6BA9B">
      <w:pPr>
        <w:widowControl w:val="0"/>
        <w:adjustRightInd/>
        <w:snapToGrid/>
        <w:spacing w:beforeLines="100" w:afterLines="100"/>
        <w:jc w:val="center"/>
        <w:rPr>
          <w:rFonts w:ascii="宋体" w:hAnsi="宋体" w:eastAsia="宋体" w:cs="Times New Roman"/>
          <w:b/>
          <w:color w:val="000000"/>
          <w:kern w:val="2"/>
          <w:sz w:val="30"/>
          <w:szCs w:val="30"/>
          <w:highlight w:val="none"/>
        </w:rPr>
      </w:pPr>
    </w:p>
    <w:p w14:paraId="77B89AD8">
      <w:pPr>
        <w:widowControl w:val="0"/>
        <w:adjustRightInd/>
        <w:snapToGrid/>
        <w:spacing w:afterLines="50"/>
        <w:jc w:val="center"/>
        <w:rPr>
          <w:rFonts w:ascii="宋体" w:hAnsi="宋体" w:eastAsia="宋体" w:cs="Times New Roman"/>
          <w:b/>
          <w:color w:val="000000"/>
          <w:w w:val="90"/>
          <w:kern w:val="2"/>
          <w:sz w:val="32"/>
          <w:szCs w:val="32"/>
          <w:highlight w:val="none"/>
        </w:rPr>
      </w:pPr>
    </w:p>
    <w:p w14:paraId="4CA7F330">
      <w:pPr>
        <w:widowControl w:val="0"/>
        <w:adjustRightInd/>
        <w:snapToGrid/>
        <w:spacing w:afterLines="50"/>
        <w:jc w:val="center"/>
        <w:rPr>
          <w:rFonts w:ascii="宋体" w:hAnsi="宋体" w:eastAsia="宋体" w:cs="Times New Roman"/>
          <w:b/>
          <w:color w:val="000000"/>
          <w:w w:val="90"/>
          <w:kern w:val="2"/>
          <w:sz w:val="32"/>
          <w:szCs w:val="32"/>
          <w:highlight w:val="none"/>
        </w:rPr>
      </w:pPr>
    </w:p>
    <w:p w14:paraId="2F9A12AB">
      <w:pPr>
        <w:widowControl w:val="0"/>
        <w:adjustRightInd/>
        <w:snapToGrid/>
        <w:spacing w:afterLines="50"/>
        <w:jc w:val="center"/>
        <w:rPr>
          <w:rFonts w:ascii="宋体" w:hAnsi="宋体" w:eastAsia="宋体" w:cs="Times New Roman"/>
          <w:b/>
          <w:color w:val="000000"/>
          <w:w w:val="90"/>
          <w:kern w:val="2"/>
          <w:sz w:val="32"/>
          <w:szCs w:val="32"/>
          <w:highlight w:val="none"/>
        </w:rPr>
      </w:pPr>
    </w:p>
    <w:p w14:paraId="6045D634">
      <w:pPr>
        <w:widowControl w:val="0"/>
        <w:adjustRightInd/>
        <w:snapToGrid/>
        <w:spacing w:afterLines="50"/>
        <w:jc w:val="center"/>
        <w:rPr>
          <w:rFonts w:ascii="宋体" w:hAnsi="宋体" w:eastAsia="宋体" w:cs="Times New Roman"/>
          <w:b/>
          <w:color w:val="000000"/>
          <w:w w:val="90"/>
          <w:kern w:val="2"/>
          <w:sz w:val="32"/>
          <w:szCs w:val="32"/>
          <w:highlight w:val="none"/>
        </w:rPr>
      </w:pPr>
    </w:p>
    <w:p w14:paraId="5F260077">
      <w:pPr>
        <w:widowControl w:val="0"/>
        <w:adjustRightInd/>
        <w:snapToGrid/>
        <w:spacing w:afterLines="50"/>
        <w:jc w:val="center"/>
        <w:rPr>
          <w:rFonts w:ascii="宋体" w:hAnsi="宋体" w:eastAsia="宋体" w:cs="Times New Roman"/>
          <w:b/>
          <w:color w:val="000000"/>
          <w:w w:val="90"/>
          <w:kern w:val="2"/>
          <w:sz w:val="32"/>
          <w:szCs w:val="32"/>
          <w:highlight w:val="none"/>
        </w:rPr>
      </w:pPr>
    </w:p>
    <w:p w14:paraId="2505DB90">
      <w:pPr>
        <w:widowControl w:val="0"/>
        <w:adjustRightInd/>
        <w:snapToGrid/>
        <w:spacing w:afterLines="50"/>
        <w:jc w:val="center"/>
        <w:rPr>
          <w:rFonts w:ascii="宋体" w:hAnsi="宋体" w:eastAsia="宋体" w:cs="Times New Roman"/>
          <w:b/>
          <w:color w:val="000000"/>
          <w:w w:val="90"/>
          <w:kern w:val="2"/>
          <w:sz w:val="32"/>
          <w:szCs w:val="32"/>
          <w:highlight w:val="none"/>
        </w:rPr>
      </w:pPr>
    </w:p>
    <w:p w14:paraId="5011EB0E">
      <w:pPr>
        <w:widowControl w:val="0"/>
        <w:adjustRightInd/>
        <w:snapToGrid/>
        <w:spacing w:afterLines="50"/>
        <w:jc w:val="center"/>
        <w:rPr>
          <w:rFonts w:ascii="宋体" w:hAnsi="宋体" w:eastAsia="宋体" w:cs="Times New Roman"/>
          <w:b/>
          <w:color w:val="000000"/>
          <w:w w:val="90"/>
          <w:kern w:val="2"/>
          <w:sz w:val="32"/>
          <w:szCs w:val="32"/>
          <w:highlight w:val="none"/>
        </w:rPr>
        <w:sectPr>
          <w:headerReference r:id="rId3" w:type="default"/>
          <w:footerReference r:id="rId4" w:type="default"/>
          <w:pgSz w:w="11906" w:h="16838"/>
          <w:pgMar w:top="1440" w:right="1803" w:bottom="1440" w:left="1803" w:header="708" w:footer="708" w:gutter="0"/>
          <w:cols w:space="708" w:num="1"/>
          <w:docGrid w:linePitch="360" w:charSpace="0"/>
        </w:sectPr>
      </w:pPr>
      <w:r>
        <w:rPr>
          <w:rFonts w:hint="eastAsia" w:ascii="宋体" w:hAnsi="宋体" w:eastAsia="宋体" w:cs="Times New Roman"/>
          <w:b/>
          <w:color w:val="000000"/>
          <w:w w:val="90"/>
          <w:kern w:val="2"/>
          <w:sz w:val="32"/>
          <w:szCs w:val="32"/>
          <w:highlight w:val="none"/>
        </w:rPr>
        <w:t>赤峰工业职业技术学院  编印</w:t>
      </w:r>
    </w:p>
    <w:p w14:paraId="63A029C8">
      <w:pPr>
        <w:spacing w:line="360" w:lineRule="auto"/>
        <w:jc w:val="center"/>
        <w:rPr>
          <w:rFonts w:ascii="宋体" w:hAnsi="宋体"/>
          <w:b/>
          <w:i/>
          <w:color w:val="000000"/>
          <w:sz w:val="18"/>
          <w:szCs w:val="18"/>
          <w:highlight w:val="none"/>
        </w:rPr>
      </w:pPr>
      <w:r>
        <w:rPr>
          <w:rFonts w:hint="eastAsia" w:ascii="宋体" w:hAnsi="宋体"/>
          <w:b/>
          <w:color w:val="000000"/>
          <w:sz w:val="32"/>
          <w:szCs w:val="32"/>
          <w:highlight w:val="none"/>
        </w:rPr>
        <w:t>赤峰工业职业技术学院</w:t>
      </w:r>
    </w:p>
    <w:p w14:paraId="6F313228">
      <w:pPr>
        <w:spacing w:line="360" w:lineRule="auto"/>
        <w:jc w:val="center"/>
        <w:rPr>
          <w:rFonts w:ascii="宋体" w:hAnsi="宋体"/>
          <w:b/>
          <w:color w:val="000000"/>
          <w:sz w:val="44"/>
          <w:szCs w:val="44"/>
          <w:highlight w:val="none"/>
        </w:rPr>
      </w:pPr>
      <w:r>
        <w:rPr>
          <w:rFonts w:hint="eastAsia" w:ascii="宋体" w:hAnsi="宋体"/>
          <w:b/>
          <w:color w:val="000000"/>
          <w:sz w:val="44"/>
          <w:szCs w:val="44"/>
          <w:highlight w:val="none"/>
        </w:rPr>
        <w:t>电子商务专业人才培养方案</w:t>
      </w:r>
    </w:p>
    <w:p w14:paraId="609EC442">
      <w:pPr>
        <w:spacing w:line="360" w:lineRule="auto"/>
        <w:jc w:val="center"/>
        <w:rPr>
          <w:rFonts w:ascii="宋体" w:hAnsi="宋体"/>
          <w:color w:val="000000"/>
          <w:sz w:val="24"/>
          <w:highlight w:val="none"/>
        </w:rPr>
      </w:pPr>
      <w:r>
        <w:rPr>
          <w:rFonts w:hint="eastAsia" w:ascii="宋体" w:hAnsi="宋体"/>
          <w:color w:val="000000"/>
          <w:sz w:val="24"/>
          <w:highlight w:val="none"/>
        </w:rPr>
        <w:t>（三年制高职）</w:t>
      </w:r>
    </w:p>
    <w:p w14:paraId="6F5BD771">
      <w:pPr>
        <w:tabs>
          <w:tab w:val="left" w:pos="420"/>
        </w:tabs>
        <w:spacing w:line="360" w:lineRule="auto"/>
        <w:jc w:val="center"/>
        <w:rPr>
          <w:rFonts w:ascii="宋体" w:hAnsi="宋体"/>
          <w:color w:val="000000"/>
          <w:sz w:val="24"/>
          <w:highlight w:val="none"/>
        </w:rPr>
      </w:pPr>
      <w:r>
        <w:rPr>
          <w:rFonts w:hint="eastAsia" w:ascii="宋体" w:hAnsi="宋体"/>
          <w:color w:val="000000"/>
          <w:sz w:val="24"/>
          <w:highlight w:val="none"/>
        </w:rPr>
        <w:t>（适用年级:</w:t>
      </w:r>
      <w:r>
        <w:rPr>
          <w:rFonts w:ascii="宋体" w:hAnsi="宋体"/>
          <w:color w:val="000000"/>
          <w:sz w:val="24"/>
          <w:highlight w:val="none"/>
        </w:rPr>
        <w:t>20</w:t>
      </w:r>
      <w:r>
        <w:rPr>
          <w:rFonts w:hint="eastAsia" w:ascii="宋体" w:hAnsi="宋体"/>
          <w:color w:val="000000"/>
          <w:sz w:val="24"/>
          <w:highlight w:val="none"/>
          <w:lang w:val="en-US" w:eastAsia="zh-CN"/>
        </w:rPr>
        <w:t>23-2025级</w:t>
      </w:r>
      <w:r>
        <w:rPr>
          <w:rFonts w:hint="eastAsia" w:ascii="宋体" w:hAnsi="宋体"/>
          <w:color w:val="000000"/>
          <w:sz w:val="24"/>
          <w:highlight w:val="none"/>
        </w:rPr>
        <w:t xml:space="preserve">   修订时间：</w:t>
      </w:r>
      <w:r>
        <w:rPr>
          <w:rFonts w:ascii="宋体" w:hAnsi="宋体"/>
          <w:color w:val="000000"/>
          <w:sz w:val="24"/>
          <w:highlight w:val="none"/>
        </w:rPr>
        <w:t>202</w:t>
      </w:r>
      <w:r>
        <w:rPr>
          <w:rFonts w:hint="eastAsia" w:ascii="宋体" w:hAnsi="宋体"/>
          <w:color w:val="000000"/>
          <w:sz w:val="24"/>
          <w:highlight w:val="none"/>
          <w:lang w:val="en-US" w:eastAsia="zh-CN"/>
        </w:rPr>
        <w:t>3</w:t>
      </w:r>
      <w:r>
        <w:rPr>
          <w:rFonts w:hint="eastAsia" w:ascii="宋体" w:hAnsi="宋体"/>
          <w:color w:val="000000"/>
          <w:sz w:val="24"/>
          <w:highlight w:val="none"/>
        </w:rPr>
        <w:t>年</w:t>
      </w:r>
      <w:r>
        <w:rPr>
          <w:rFonts w:hint="eastAsia" w:ascii="宋体" w:hAnsi="宋体"/>
          <w:color w:val="000000"/>
          <w:sz w:val="24"/>
          <w:highlight w:val="none"/>
          <w:lang w:val="en-US" w:eastAsia="zh-CN"/>
        </w:rPr>
        <w:t>7</w:t>
      </w:r>
      <w:r>
        <w:rPr>
          <w:rFonts w:hint="eastAsia" w:ascii="宋体" w:hAnsi="宋体"/>
          <w:color w:val="000000"/>
          <w:sz w:val="24"/>
          <w:highlight w:val="none"/>
        </w:rPr>
        <w:t>月）</w:t>
      </w:r>
    </w:p>
    <w:p w14:paraId="6B5A06AD">
      <w:pPr>
        <w:spacing w:line="360" w:lineRule="auto"/>
        <w:ind w:left="-23" w:firstLine="482" w:firstLineChars="200"/>
        <w:rPr>
          <w:rFonts w:ascii="仿宋_GB2312" w:hAnsi="仿宋" w:eastAsia="仿宋_GB2312"/>
          <w:b/>
          <w:color w:val="000000"/>
          <w:sz w:val="24"/>
          <w:highlight w:val="none"/>
        </w:rPr>
      </w:pPr>
    </w:p>
    <w:p w14:paraId="03BA30DB">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一、专业名称与代码</w:t>
      </w:r>
    </w:p>
    <w:p w14:paraId="63BB4002">
      <w:pPr>
        <w:tabs>
          <w:tab w:val="left" w:pos="420"/>
        </w:tabs>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（一）专业名称：电子商务</w:t>
      </w:r>
    </w:p>
    <w:p w14:paraId="14AD8714">
      <w:pPr>
        <w:tabs>
          <w:tab w:val="left" w:pos="420"/>
        </w:tabs>
        <w:spacing w:line="360" w:lineRule="auto"/>
        <w:ind w:firstLine="480" w:firstLineChars="200"/>
        <w:rPr>
          <w:rFonts w:hint="default"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rPr>
        <w:t>（二）专业代码：</w:t>
      </w:r>
      <w:r>
        <w:rPr>
          <w:rFonts w:hint="eastAsia" w:ascii="仿宋_GB2312" w:hAnsi="仿宋" w:eastAsia="仿宋_GB2312"/>
          <w:color w:val="000000"/>
          <w:sz w:val="24"/>
          <w:highlight w:val="none"/>
          <w:lang w:val="en-US" w:eastAsia="zh-CN"/>
        </w:rPr>
        <w:t>530701</w:t>
      </w:r>
    </w:p>
    <w:p w14:paraId="75FA4F41">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二、入学要求</w:t>
      </w:r>
    </w:p>
    <w:p w14:paraId="5BF546E7">
      <w:pPr>
        <w:tabs>
          <w:tab w:val="left" w:pos="420"/>
        </w:tabs>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普通高中毕业生、中职学校毕业生或具有</w:t>
      </w:r>
      <w:r>
        <w:rPr>
          <w:rFonts w:hint="eastAsia" w:ascii="仿宋_GB2312" w:hAnsi="仿宋" w:eastAsia="仿宋_GB2312"/>
          <w:color w:val="000000"/>
          <w:sz w:val="24"/>
          <w:highlight w:val="none"/>
          <w:lang w:eastAsia="zh-CN"/>
        </w:rPr>
        <w:t>同等学</w:t>
      </w:r>
      <w:r>
        <w:rPr>
          <w:rFonts w:hint="eastAsia" w:ascii="仿宋_GB2312" w:hAnsi="仿宋" w:eastAsia="仿宋_GB2312"/>
          <w:color w:val="000000"/>
          <w:sz w:val="24"/>
          <w:highlight w:val="none"/>
          <w:lang w:val="en-US" w:eastAsia="zh-CN"/>
        </w:rPr>
        <w:t>历</w:t>
      </w:r>
      <w:r>
        <w:rPr>
          <w:rFonts w:hint="eastAsia" w:ascii="仿宋_GB2312" w:hAnsi="仿宋" w:eastAsia="仿宋_GB2312"/>
          <w:color w:val="000000"/>
          <w:sz w:val="24"/>
          <w:highlight w:val="none"/>
        </w:rPr>
        <w:t>者。</w:t>
      </w:r>
    </w:p>
    <w:p w14:paraId="23DFE691">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三、修业年限</w:t>
      </w:r>
    </w:p>
    <w:p w14:paraId="18A0A69D">
      <w:pPr>
        <w:tabs>
          <w:tab w:val="left" w:pos="420"/>
        </w:tabs>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全日制，学习年限为3年。</w:t>
      </w:r>
    </w:p>
    <w:p w14:paraId="3C9E0266">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四、职业面向</w:t>
      </w:r>
    </w:p>
    <w:tbl>
      <w:tblPr>
        <w:tblStyle w:val="6"/>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52"/>
        <w:gridCol w:w="850"/>
        <w:gridCol w:w="1434"/>
        <w:gridCol w:w="1319"/>
        <w:gridCol w:w="1620"/>
        <w:gridCol w:w="1776"/>
      </w:tblGrid>
      <w:tr w14:paraId="0E77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15" w:type="dxa"/>
            <w:noWrap w:val="0"/>
            <w:vAlign w:val="center"/>
          </w:tcPr>
          <w:p w14:paraId="422847A4">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所属专</w:t>
            </w:r>
          </w:p>
          <w:p w14:paraId="6762FEA4">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业大类</w:t>
            </w:r>
          </w:p>
          <w:p w14:paraId="4D8656B2">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（代码）</w:t>
            </w:r>
          </w:p>
        </w:tc>
        <w:tc>
          <w:tcPr>
            <w:tcW w:w="752" w:type="dxa"/>
            <w:noWrap w:val="0"/>
            <w:vAlign w:val="center"/>
          </w:tcPr>
          <w:p w14:paraId="583F0D4E">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所属专业类</w:t>
            </w:r>
          </w:p>
          <w:p w14:paraId="23874535">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（代码）</w:t>
            </w:r>
          </w:p>
        </w:tc>
        <w:tc>
          <w:tcPr>
            <w:tcW w:w="850" w:type="dxa"/>
            <w:noWrap w:val="0"/>
            <w:vAlign w:val="center"/>
          </w:tcPr>
          <w:p w14:paraId="464001F5">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对应</w:t>
            </w:r>
          </w:p>
          <w:p w14:paraId="3BEBDD4E">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行业</w:t>
            </w:r>
          </w:p>
          <w:p w14:paraId="0A935A7A">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（代码）</w:t>
            </w:r>
          </w:p>
        </w:tc>
        <w:tc>
          <w:tcPr>
            <w:tcW w:w="1434" w:type="dxa"/>
            <w:noWrap w:val="0"/>
            <w:vAlign w:val="center"/>
          </w:tcPr>
          <w:p w14:paraId="04215E3B">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主要职业类别</w:t>
            </w:r>
          </w:p>
          <w:p w14:paraId="198D57DA">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（代码）</w:t>
            </w:r>
          </w:p>
        </w:tc>
        <w:tc>
          <w:tcPr>
            <w:tcW w:w="1319" w:type="dxa"/>
            <w:noWrap w:val="0"/>
            <w:vAlign w:val="center"/>
          </w:tcPr>
          <w:p w14:paraId="265B3D79">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主要岗位类别</w:t>
            </w:r>
          </w:p>
          <w:p w14:paraId="7618D435">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（或技术领域）</w:t>
            </w:r>
          </w:p>
        </w:tc>
        <w:tc>
          <w:tcPr>
            <w:tcW w:w="1620" w:type="dxa"/>
            <w:noWrap w:val="0"/>
            <w:vAlign w:val="center"/>
          </w:tcPr>
          <w:p w14:paraId="715776AA">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职业资格证书或技能等级证书举例</w:t>
            </w:r>
          </w:p>
        </w:tc>
        <w:tc>
          <w:tcPr>
            <w:tcW w:w="1776" w:type="dxa"/>
            <w:noWrap w:val="0"/>
            <w:vAlign w:val="center"/>
          </w:tcPr>
          <w:p w14:paraId="51ED7275">
            <w:pPr>
              <w:keepNext w:val="0"/>
              <w:keepLines w:val="0"/>
              <w:suppressLineNumbers w:val="0"/>
              <w:tabs>
                <w:tab w:val="left" w:pos="420"/>
              </w:tabs>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技能大赛举例</w:t>
            </w:r>
          </w:p>
        </w:tc>
      </w:tr>
      <w:tr w14:paraId="1D9E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815" w:type="dxa"/>
            <w:noWrap w:val="0"/>
            <w:vAlign w:val="center"/>
          </w:tcPr>
          <w:p w14:paraId="78F89342">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财经商贸大类（</w:t>
            </w:r>
            <w:r>
              <w:rPr>
                <w:rFonts w:hint="eastAsia" w:ascii="仿宋" w:hAnsi="仿宋" w:eastAsia="仿宋" w:cs="仿宋"/>
                <w:color w:val="auto"/>
                <w:sz w:val="21"/>
                <w:szCs w:val="21"/>
                <w:highlight w:val="none"/>
                <w:lang w:val="en-US" w:eastAsia="zh-CN"/>
              </w:rPr>
              <w:t>53</w:t>
            </w:r>
            <w:r>
              <w:rPr>
                <w:rFonts w:hint="eastAsia" w:ascii="仿宋" w:hAnsi="仿宋" w:eastAsia="仿宋" w:cs="仿宋"/>
                <w:color w:val="auto"/>
                <w:sz w:val="21"/>
                <w:szCs w:val="21"/>
                <w:highlight w:val="none"/>
              </w:rPr>
              <w:t>）</w:t>
            </w:r>
          </w:p>
          <w:p w14:paraId="78925B36">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c>
          <w:tcPr>
            <w:tcW w:w="752" w:type="dxa"/>
            <w:noWrap w:val="0"/>
            <w:vAlign w:val="center"/>
          </w:tcPr>
          <w:p w14:paraId="2DCC7ED7">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电子商务类</w:t>
            </w:r>
          </w:p>
          <w:p w14:paraId="5BA31B51">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5307</w:t>
            </w:r>
            <w:r>
              <w:rPr>
                <w:rFonts w:hint="eastAsia" w:ascii="仿宋" w:hAnsi="仿宋" w:eastAsia="仿宋" w:cs="仿宋"/>
                <w:color w:val="auto"/>
                <w:sz w:val="21"/>
                <w:szCs w:val="21"/>
                <w:highlight w:val="none"/>
              </w:rPr>
              <w:t>）</w:t>
            </w:r>
          </w:p>
        </w:tc>
        <w:tc>
          <w:tcPr>
            <w:tcW w:w="850" w:type="dxa"/>
            <w:noWrap w:val="0"/>
            <w:vAlign w:val="center"/>
          </w:tcPr>
          <w:p w14:paraId="599162D4">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互联网和相关服务</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64</w:t>
            </w:r>
            <w:r>
              <w:rPr>
                <w:rFonts w:hint="eastAsia" w:ascii="仿宋" w:hAnsi="仿宋" w:eastAsia="仿宋" w:cs="仿宋"/>
                <w:color w:val="auto"/>
                <w:sz w:val="21"/>
                <w:szCs w:val="21"/>
                <w:highlight w:val="none"/>
              </w:rPr>
              <w:t>）</w:t>
            </w:r>
          </w:p>
          <w:p w14:paraId="4CDB6DFA">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批发</w:t>
            </w:r>
            <w:r>
              <w:rPr>
                <w:rFonts w:hint="eastAsia" w:ascii="仿宋" w:hAnsi="仿宋" w:eastAsia="仿宋" w:cs="仿宋"/>
                <w:color w:val="auto"/>
                <w:sz w:val="21"/>
                <w:szCs w:val="21"/>
                <w:highlight w:val="none"/>
              </w:rPr>
              <w:t>业（</w:t>
            </w:r>
            <w:r>
              <w:rPr>
                <w:rFonts w:hint="eastAsia" w:ascii="仿宋" w:hAnsi="仿宋" w:eastAsia="仿宋" w:cs="仿宋"/>
                <w:color w:val="auto"/>
                <w:sz w:val="21"/>
                <w:szCs w:val="21"/>
                <w:highlight w:val="none"/>
                <w:lang w:val="en-US" w:eastAsia="zh-CN"/>
              </w:rPr>
              <w:t>51</w:t>
            </w:r>
            <w:r>
              <w:rPr>
                <w:rFonts w:hint="eastAsia" w:ascii="仿宋" w:hAnsi="仿宋" w:eastAsia="仿宋" w:cs="仿宋"/>
                <w:color w:val="auto"/>
                <w:sz w:val="21"/>
                <w:szCs w:val="21"/>
                <w:highlight w:val="none"/>
              </w:rPr>
              <w:t>）</w:t>
            </w:r>
          </w:p>
          <w:p w14:paraId="10DBA02A">
            <w:pPr>
              <w:tabs>
                <w:tab w:val="left" w:pos="420"/>
              </w:tabs>
              <w:spacing w:line="360" w:lineRule="auto"/>
              <w:jc w:val="center"/>
              <w:rPr>
                <w:rFonts w:ascii="仿宋_GB2312" w:hAnsi="仿宋" w:eastAsia="仿宋_GB2312"/>
                <w:color w:val="000000"/>
                <w:szCs w:val="21"/>
                <w:highlight w:val="none"/>
              </w:rPr>
            </w:pPr>
            <w:r>
              <w:rPr>
                <w:rFonts w:hint="eastAsia" w:ascii="仿宋_GB2312" w:hAnsi="仿宋" w:eastAsia="仿宋_GB2312"/>
                <w:color w:val="000000"/>
                <w:szCs w:val="21"/>
                <w:highlight w:val="none"/>
                <w:lang w:val="en-US" w:eastAsia="zh-CN"/>
              </w:rPr>
              <w:t>零售</w:t>
            </w:r>
            <w:r>
              <w:rPr>
                <w:rFonts w:hint="eastAsia" w:ascii="仿宋_GB2312" w:hAnsi="仿宋" w:eastAsia="仿宋_GB2312"/>
                <w:color w:val="000000"/>
                <w:szCs w:val="21"/>
                <w:highlight w:val="none"/>
              </w:rPr>
              <w:t>业（5</w:t>
            </w:r>
            <w:r>
              <w:rPr>
                <w:rFonts w:hint="eastAsia" w:ascii="仿宋_GB2312" w:hAnsi="仿宋" w:eastAsia="仿宋_GB2312"/>
                <w:color w:val="000000"/>
                <w:szCs w:val="21"/>
                <w:highlight w:val="none"/>
                <w:lang w:val="en-US" w:eastAsia="zh-CN"/>
              </w:rPr>
              <w:t>2</w:t>
            </w:r>
            <w:r>
              <w:rPr>
                <w:rFonts w:hint="eastAsia" w:ascii="仿宋_GB2312" w:hAnsi="仿宋" w:eastAsia="仿宋_GB2312"/>
                <w:color w:val="000000"/>
                <w:szCs w:val="21"/>
                <w:highlight w:val="none"/>
              </w:rPr>
              <w:t>）</w:t>
            </w:r>
          </w:p>
          <w:p w14:paraId="4F12094D">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c>
          <w:tcPr>
            <w:tcW w:w="1434" w:type="dxa"/>
            <w:noWrap w:val="0"/>
            <w:vAlign w:val="center"/>
          </w:tcPr>
          <w:p w14:paraId="4A01DC98">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电子商务师 （4-01-06-01）；</w:t>
            </w:r>
          </w:p>
          <w:p w14:paraId="6C154E9C">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互联网营销S（4-01-06-02）；</w:t>
            </w:r>
          </w:p>
          <w:p w14:paraId="359DB646">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营销员（4-01-02-01）；</w:t>
            </w:r>
          </w:p>
          <w:p w14:paraId="393C2615">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市场营销专业人员（2-06-07-02）；</w:t>
            </w:r>
          </w:p>
          <w:p w14:paraId="4AEDF113">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商务策划专业人员（2-06-07-03）；</w:t>
            </w:r>
          </w:p>
          <w:p w14:paraId="6655A59A">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品牌专业人（2-06-07-04）；</w:t>
            </w:r>
          </w:p>
          <w:p w14:paraId="5C428952">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客户服务管（4-07-02-03）；</w:t>
            </w:r>
          </w:p>
          <w:p w14:paraId="1B417C7C">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采购员（4-01-01-00）</w:t>
            </w:r>
          </w:p>
          <w:p w14:paraId="5D454993">
            <w:pPr>
              <w:keepNext w:val="0"/>
              <w:keepLines w:val="0"/>
              <w:suppressLineNumbers w:val="0"/>
              <w:tabs>
                <w:tab w:val="left" w:pos="420"/>
              </w:tabs>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c>
          <w:tcPr>
            <w:tcW w:w="1319" w:type="dxa"/>
            <w:noWrap w:val="0"/>
            <w:vAlign w:val="center"/>
          </w:tcPr>
          <w:p w14:paraId="6FB45FAE">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运营主管、全渠道营销主管、O2O 销售主管、智能客服主管、视觉营销设计师、互联网产品开发主管</w:t>
            </w:r>
          </w:p>
          <w:p w14:paraId="1EC1C783">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p>
        </w:tc>
        <w:tc>
          <w:tcPr>
            <w:tcW w:w="1620" w:type="dxa"/>
            <w:noWrap w:val="0"/>
            <w:vAlign w:val="center"/>
          </w:tcPr>
          <w:p w14:paraId="15CD2F77">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网店运营推广；电子商务数据分析；</w:t>
            </w:r>
          </w:p>
          <w:p w14:paraId="5F64C211">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直播电商；</w:t>
            </w:r>
          </w:p>
          <w:p w14:paraId="486BB348">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农产品电商运营。</w:t>
            </w:r>
          </w:p>
          <w:p w14:paraId="60AC3FEE">
            <w:pPr>
              <w:keepNext w:val="0"/>
              <w:keepLines w:val="0"/>
              <w:suppressLineNumbers w:val="0"/>
              <w:tabs>
                <w:tab w:val="left" w:pos="420"/>
              </w:tabs>
              <w:spacing w:before="0" w:beforeAutospacing="0" w:after="0" w:afterAutospacing="0"/>
              <w:ind w:left="0" w:right="0"/>
              <w:rPr>
                <w:rFonts w:hint="default" w:ascii="仿宋" w:hAnsi="仿宋" w:eastAsia="仿宋" w:cs="仿宋"/>
                <w:color w:val="auto"/>
                <w:kern w:val="2"/>
                <w:sz w:val="21"/>
                <w:szCs w:val="21"/>
                <w:highlight w:val="none"/>
                <w:lang w:val="en-US" w:eastAsia="zh-CN" w:bidi="ar-SA"/>
              </w:rPr>
            </w:pPr>
          </w:p>
        </w:tc>
        <w:tc>
          <w:tcPr>
            <w:tcW w:w="1776" w:type="dxa"/>
            <w:noWrap w:val="0"/>
            <w:vAlign w:val="center"/>
          </w:tcPr>
          <w:p w14:paraId="2967CEE7">
            <w:pPr>
              <w:keepNext w:val="0"/>
              <w:keepLines w:val="0"/>
              <w:suppressLineNumbers w:val="0"/>
              <w:tabs>
                <w:tab w:val="left" w:pos="420"/>
              </w:tabs>
              <w:spacing w:before="0" w:beforeAutospacing="0" w:after="0" w:afterAutospacing="0"/>
              <w:ind w:left="0" w:right="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1.全国职业院校技能大赛-电子商务技能</w:t>
            </w:r>
          </w:p>
          <w:p w14:paraId="5EC1617C">
            <w:pPr>
              <w:keepNext w:val="0"/>
              <w:keepLines w:val="0"/>
              <w:suppressLineNumbers w:val="0"/>
              <w:tabs>
                <w:tab w:val="left" w:pos="420"/>
              </w:tabs>
              <w:spacing w:before="0" w:beforeAutospacing="0" w:after="0" w:afterAutospacing="0"/>
              <w:ind w:left="0" w:right="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2.全国职业技能大赛-电子商务师赛项</w:t>
            </w:r>
          </w:p>
          <w:p w14:paraId="74480240">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3.内蒙古自治区职业院校技能大赛-电子商务技能</w:t>
            </w:r>
          </w:p>
          <w:p w14:paraId="4846CB1D">
            <w:pPr>
              <w:keepNext w:val="0"/>
              <w:keepLines w:val="0"/>
              <w:suppressLineNumbers w:val="0"/>
              <w:tabs>
                <w:tab w:val="left" w:pos="420"/>
              </w:tabs>
              <w:spacing w:before="0" w:beforeAutospacing="0" w:after="0" w:afterAutospacing="0"/>
              <w:ind w:left="0" w:right="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4.内蒙古自治区职业技能大赛-电子商务师</w:t>
            </w:r>
          </w:p>
          <w:p w14:paraId="016E5EDD">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赛项</w:t>
            </w:r>
          </w:p>
          <w:p w14:paraId="0F698F0E">
            <w:pPr>
              <w:keepNext w:val="0"/>
              <w:keepLines w:val="0"/>
              <w:suppressLineNumbers w:val="0"/>
              <w:tabs>
                <w:tab w:val="left" w:pos="420"/>
              </w:tabs>
              <w:spacing w:before="0" w:beforeAutospacing="0" w:after="0" w:afterAutospacing="0"/>
              <w:ind w:left="0" w:right="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5.内蒙古自治区职业院校技能大赛-市场营销赛项</w:t>
            </w:r>
          </w:p>
          <w:p w14:paraId="49806388">
            <w:pPr>
              <w:keepNext w:val="0"/>
              <w:keepLines w:val="0"/>
              <w:suppressLineNumbers w:val="0"/>
              <w:tabs>
                <w:tab w:val="left" w:pos="420"/>
              </w:tabs>
              <w:spacing w:before="0" w:beforeAutospacing="0" w:after="0" w:afterAutospacing="0"/>
              <w:ind w:left="0" w:right="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6.内蒙古自治区职业院校技能大赛-直播电商赛项</w:t>
            </w:r>
          </w:p>
          <w:p w14:paraId="08195C9B">
            <w:pPr>
              <w:keepNext w:val="0"/>
              <w:keepLines w:val="0"/>
              <w:suppressLineNumbers w:val="0"/>
              <w:tabs>
                <w:tab w:val="left" w:pos="420"/>
              </w:tabs>
              <w:spacing w:before="0" w:beforeAutospacing="0" w:after="0" w:afterAutospacing="0"/>
              <w:ind w:left="0" w:right="0"/>
              <w:rPr>
                <w:rFonts w:hint="default" w:ascii="仿宋" w:hAnsi="仿宋" w:eastAsia="仿宋" w:cs="仿宋"/>
                <w:color w:val="auto"/>
                <w:kern w:val="2"/>
                <w:sz w:val="21"/>
                <w:szCs w:val="21"/>
                <w:highlight w:val="none"/>
                <w:lang w:val="en-US" w:eastAsia="zh-CN" w:bidi="ar-SA"/>
              </w:rPr>
            </w:pPr>
          </w:p>
        </w:tc>
      </w:tr>
    </w:tbl>
    <w:p w14:paraId="17A7E1BE">
      <w:pPr>
        <w:pStyle w:val="10"/>
        <w:spacing w:line="240" w:lineRule="auto"/>
        <w:rPr>
          <w:highlight w:val="none"/>
        </w:rPr>
      </w:pPr>
    </w:p>
    <w:p w14:paraId="1B96C220">
      <w:pPr>
        <w:pStyle w:val="10"/>
        <w:spacing w:line="240" w:lineRule="auto"/>
        <w:rPr>
          <w:highlight w:val="none"/>
        </w:rPr>
      </w:pPr>
    </w:p>
    <w:p w14:paraId="6650300A">
      <w:pPr>
        <w:pStyle w:val="10"/>
        <w:numPr>
          <w:ilvl w:val="0"/>
          <w:numId w:val="1"/>
        </w:numPr>
        <w:spacing w:line="240" w:lineRule="auto"/>
        <w:rPr>
          <w:rFonts w:hint="eastAsia" w:ascii="仿宋_GB2312" w:hAnsi="仿宋" w:eastAsia="仿宋_GB2312"/>
          <w:color w:val="000000"/>
          <w:sz w:val="24"/>
          <w:szCs w:val="24"/>
          <w:highlight w:val="none"/>
        </w:rPr>
      </w:pPr>
      <w:r>
        <w:rPr>
          <w:rFonts w:hint="eastAsia" w:ascii="仿宋_GB2312" w:hAnsi="仿宋" w:eastAsia="仿宋_GB2312"/>
          <w:color w:val="000000"/>
          <w:sz w:val="24"/>
          <w:szCs w:val="24"/>
          <w:highlight w:val="none"/>
        </w:rPr>
        <w:t>职业等级证书、行业企业标准和证书</w:t>
      </w:r>
    </w:p>
    <w:tbl>
      <w:tblPr>
        <w:tblStyle w:val="6"/>
        <w:tblpPr w:leftFromText="180" w:rightFromText="180" w:vertAnchor="text" w:horzAnchor="page" w:tblpXSpec="center" w:tblpY="45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421"/>
        <w:gridCol w:w="3352"/>
        <w:gridCol w:w="1877"/>
      </w:tblGrid>
      <w:tr w14:paraId="2698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08" w:type="dxa"/>
            <w:vAlign w:val="center"/>
          </w:tcPr>
          <w:p w14:paraId="3E1102E3">
            <w:pPr>
              <w:tabs>
                <w:tab w:val="left" w:pos="420"/>
              </w:tabs>
              <w:jc w:val="center"/>
              <w:rPr>
                <w:rFonts w:ascii="仿宋_GB2312" w:hAnsi="仿宋" w:eastAsia="仿宋_GB2312"/>
                <w:color w:val="000000"/>
                <w:szCs w:val="21"/>
                <w:highlight w:val="none"/>
              </w:rPr>
            </w:pPr>
            <w:r>
              <w:rPr>
                <w:rFonts w:hint="eastAsia" w:ascii="仿宋_GB2312" w:hAnsi="仿宋" w:eastAsia="仿宋_GB2312"/>
                <w:color w:val="000000"/>
                <w:szCs w:val="21"/>
                <w:highlight w:val="none"/>
              </w:rPr>
              <w:t>序号</w:t>
            </w:r>
          </w:p>
        </w:tc>
        <w:tc>
          <w:tcPr>
            <w:tcW w:w="2421" w:type="dxa"/>
            <w:vAlign w:val="center"/>
          </w:tcPr>
          <w:p w14:paraId="7CE91A1C">
            <w:pPr>
              <w:tabs>
                <w:tab w:val="left" w:pos="420"/>
              </w:tabs>
              <w:jc w:val="center"/>
              <w:rPr>
                <w:rFonts w:ascii="仿宋_GB2312" w:hAnsi="仿宋" w:eastAsia="仿宋_GB2312"/>
                <w:color w:val="000000"/>
                <w:szCs w:val="21"/>
                <w:highlight w:val="none"/>
              </w:rPr>
            </w:pPr>
            <w:r>
              <w:rPr>
                <w:rFonts w:hint="eastAsia" w:ascii="仿宋_GB2312" w:hAnsi="仿宋" w:eastAsia="仿宋_GB2312"/>
                <w:color w:val="000000"/>
                <w:szCs w:val="21"/>
                <w:highlight w:val="none"/>
              </w:rPr>
              <w:t>考核项目</w:t>
            </w:r>
          </w:p>
        </w:tc>
        <w:tc>
          <w:tcPr>
            <w:tcW w:w="3352" w:type="dxa"/>
            <w:vAlign w:val="center"/>
          </w:tcPr>
          <w:p w14:paraId="32BE22F3">
            <w:pPr>
              <w:tabs>
                <w:tab w:val="left" w:pos="420"/>
              </w:tabs>
              <w:jc w:val="center"/>
              <w:rPr>
                <w:rFonts w:ascii="仿宋_GB2312" w:hAnsi="仿宋" w:eastAsia="仿宋_GB2312"/>
                <w:color w:val="000000"/>
                <w:szCs w:val="21"/>
                <w:highlight w:val="none"/>
              </w:rPr>
            </w:pPr>
            <w:r>
              <w:rPr>
                <w:rFonts w:hint="eastAsia" w:ascii="仿宋_GB2312" w:hAnsi="仿宋" w:eastAsia="仿宋_GB2312"/>
                <w:color w:val="000000"/>
                <w:szCs w:val="21"/>
                <w:highlight w:val="none"/>
              </w:rPr>
              <w:t>考核发证部门</w:t>
            </w:r>
          </w:p>
        </w:tc>
        <w:tc>
          <w:tcPr>
            <w:tcW w:w="1877" w:type="dxa"/>
            <w:vAlign w:val="center"/>
          </w:tcPr>
          <w:p w14:paraId="331551AB">
            <w:pPr>
              <w:tabs>
                <w:tab w:val="left" w:pos="420"/>
              </w:tabs>
              <w:jc w:val="center"/>
              <w:rPr>
                <w:rFonts w:ascii="仿宋_GB2312" w:hAnsi="仿宋" w:eastAsia="仿宋_GB2312"/>
                <w:color w:val="000000"/>
                <w:szCs w:val="21"/>
                <w:highlight w:val="none"/>
              </w:rPr>
            </w:pPr>
            <w:r>
              <w:rPr>
                <w:rFonts w:hint="eastAsia" w:ascii="仿宋_GB2312" w:hAnsi="仿宋" w:eastAsia="仿宋_GB2312"/>
                <w:color w:val="000000"/>
                <w:szCs w:val="21"/>
                <w:highlight w:val="none"/>
              </w:rPr>
              <w:t>等级</w:t>
            </w:r>
          </w:p>
        </w:tc>
      </w:tr>
      <w:tr w14:paraId="3F5A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08" w:type="dxa"/>
            <w:vAlign w:val="center"/>
          </w:tcPr>
          <w:p w14:paraId="6C0F8DDB">
            <w:pPr>
              <w:tabs>
                <w:tab w:val="left" w:pos="420"/>
              </w:tabs>
              <w:jc w:val="center"/>
              <w:rPr>
                <w:rFonts w:hint="eastAsia" w:ascii="仿宋_GB2312" w:hAnsi="仿宋" w:eastAsia="仿宋_GB2312"/>
                <w:color w:val="000000"/>
                <w:szCs w:val="21"/>
                <w:highlight w:val="none"/>
                <w:lang w:eastAsia="zh-CN"/>
              </w:rPr>
            </w:pPr>
            <w:r>
              <w:rPr>
                <w:rFonts w:hint="eastAsia" w:ascii="仿宋_GB2312" w:hAnsi="仿宋" w:eastAsia="仿宋_GB2312"/>
                <w:color w:val="000000"/>
                <w:szCs w:val="21"/>
                <w:highlight w:val="none"/>
                <w:lang w:val="en-US" w:eastAsia="zh-CN"/>
              </w:rPr>
              <w:t>1</w:t>
            </w:r>
          </w:p>
        </w:tc>
        <w:tc>
          <w:tcPr>
            <w:tcW w:w="2421" w:type="dxa"/>
            <w:vAlign w:val="center"/>
          </w:tcPr>
          <w:p w14:paraId="59DBB2E6">
            <w:pPr>
              <w:tabs>
                <w:tab w:val="left" w:pos="420"/>
              </w:tabs>
              <w:rPr>
                <w:rFonts w:ascii="仿宋_GB2312" w:hAnsi="仿宋" w:eastAsia="仿宋_GB2312"/>
                <w:color w:val="000000"/>
                <w:szCs w:val="21"/>
                <w:highlight w:val="none"/>
              </w:rPr>
            </w:pPr>
            <w:r>
              <w:rPr>
                <w:rFonts w:hint="eastAsia" w:ascii="仿宋_GB2312" w:hAnsi="仿宋" w:eastAsia="仿宋_GB2312"/>
                <w:color w:val="000000"/>
                <w:szCs w:val="21"/>
                <w:highlight w:val="none"/>
              </w:rPr>
              <w:t>1+X网店运营推广职业技能等级证书</w:t>
            </w:r>
          </w:p>
        </w:tc>
        <w:tc>
          <w:tcPr>
            <w:tcW w:w="3352" w:type="dxa"/>
            <w:vAlign w:val="center"/>
          </w:tcPr>
          <w:p w14:paraId="1377C2BE">
            <w:pPr>
              <w:tabs>
                <w:tab w:val="left" w:pos="420"/>
              </w:tabs>
              <w:rPr>
                <w:rFonts w:ascii="仿宋_GB2312" w:hAnsi="仿宋" w:eastAsia="仿宋_GB2312"/>
                <w:color w:val="000000"/>
                <w:szCs w:val="21"/>
                <w:highlight w:val="none"/>
              </w:rPr>
            </w:pPr>
            <w:r>
              <w:rPr>
                <w:rFonts w:hint="eastAsia" w:ascii="仿宋_GB2312" w:hAnsi="仿宋" w:eastAsia="仿宋_GB2312"/>
                <w:color w:val="000000"/>
                <w:szCs w:val="21"/>
                <w:highlight w:val="none"/>
              </w:rPr>
              <w:t>北京鸿科经纬</w:t>
            </w:r>
          </w:p>
        </w:tc>
        <w:tc>
          <w:tcPr>
            <w:tcW w:w="1877" w:type="dxa"/>
            <w:vAlign w:val="center"/>
          </w:tcPr>
          <w:p w14:paraId="0560E0E4">
            <w:pPr>
              <w:tabs>
                <w:tab w:val="left" w:pos="420"/>
              </w:tabs>
              <w:rPr>
                <w:rFonts w:ascii="仿宋_GB2312" w:hAnsi="仿宋" w:eastAsia="仿宋_GB2312"/>
                <w:color w:val="000000"/>
                <w:szCs w:val="21"/>
                <w:highlight w:val="none"/>
              </w:rPr>
            </w:pPr>
            <w:r>
              <w:rPr>
                <w:rFonts w:hint="eastAsia" w:ascii="仿宋_GB2312" w:hAnsi="仿宋" w:eastAsia="仿宋_GB2312"/>
                <w:color w:val="000000"/>
                <w:szCs w:val="21"/>
                <w:highlight w:val="none"/>
              </w:rPr>
              <w:t>初级/中级/高级</w:t>
            </w:r>
          </w:p>
        </w:tc>
      </w:tr>
      <w:tr w14:paraId="7A9B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08" w:type="dxa"/>
            <w:vAlign w:val="center"/>
          </w:tcPr>
          <w:p w14:paraId="50BBAD97">
            <w:pPr>
              <w:tabs>
                <w:tab w:val="left" w:pos="420"/>
              </w:tabs>
              <w:jc w:val="center"/>
              <w:rPr>
                <w:rFonts w:hint="eastAsia" w:ascii="仿宋_GB2312" w:hAnsi="仿宋" w:eastAsia="仿宋_GB2312"/>
                <w:color w:val="000000"/>
                <w:szCs w:val="21"/>
                <w:highlight w:val="none"/>
                <w:lang w:eastAsia="zh-CN"/>
              </w:rPr>
            </w:pPr>
            <w:r>
              <w:rPr>
                <w:rFonts w:hint="eastAsia" w:ascii="仿宋_GB2312" w:hAnsi="仿宋" w:eastAsia="仿宋_GB2312"/>
                <w:color w:val="000000"/>
                <w:szCs w:val="21"/>
                <w:highlight w:val="none"/>
                <w:lang w:val="en-US" w:eastAsia="zh-CN"/>
              </w:rPr>
              <w:t>2</w:t>
            </w:r>
          </w:p>
        </w:tc>
        <w:tc>
          <w:tcPr>
            <w:tcW w:w="2421" w:type="dxa"/>
            <w:vAlign w:val="center"/>
          </w:tcPr>
          <w:p w14:paraId="4D5BE9E8">
            <w:pPr>
              <w:tabs>
                <w:tab w:val="left" w:pos="420"/>
              </w:tabs>
              <w:rPr>
                <w:rFonts w:ascii="仿宋_GB2312" w:hAnsi="仿宋" w:eastAsia="仿宋_GB2312"/>
                <w:color w:val="000000"/>
                <w:szCs w:val="21"/>
                <w:highlight w:val="none"/>
              </w:rPr>
            </w:pPr>
            <w:r>
              <w:rPr>
                <w:rFonts w:hint="eastAsia" w:ascii="仿宋" w:hAnsi="仿宋" w:eastAsia="仿宋" w:cs="仿宋"/>
                <w:color w:val="auto"/>
                <w:kern w:val="2"/>
                <w:sz w:val="21"/>
                <w:szCs w:val="21"/>
                <w:highlight w:val="none"/>
                <w:lang w:val="en-US" w:eastAsia="zh-CN" w:bidi="ar-SA"/>
              </w:rPr>
              <w:t>1+X电子商务数据分析职业技能等级证书</w:t>
            </w:r>
          </w:p>
        </w:tc>
        <w:tc>
          <w:tcPr>
            <w:tcW w:w="3352" w:type="dxa"/>
            <w:vAlign w:val="center"/>
          </w:tcPr>
          <w:p w14:paraId="7EF8BEA9">
            <w:pPr>
              <w:tabs>
                <w:tab w:val="left" w:pos="420"/>
              </w:tabs>
              <w:rPr>
                <w:rFonts w:ascii="仿宋_GB2312" w:hAnsi="仿宋" w:eastAsia="仿宋_GB2312"/>
                <w:color w:val="000000"/>
                <w:szCs w:val="21"/>
                <w:highlight w:val="none"/>
              </w:rPr>
            </w:pPr>
            <w:r>
              <w:rPr>
                <w:rFonts w:hint="eastAsia" w:ascii="仿宋_GB2312" w:hAnsi="仿宋" w:eastAsia="仿宋_GB2312"/>
                <w:color w:val="000000"/>
                <w:szCs w:val="21"/>
                <w:highlight w:val="none"/>
              </w:rPr>
              <w:t>北京博导前程信息技术股份有限公司</w:t>
            </w:r>
          </w:p>
        </w:tc>
        <w:tc>
          <w:tcPr>
            <w:tcW w:w="1877" w:type="dxa"/>
            <w:vAlign w:val="center"/>
          </w:tcPr>
          <w:p w14:paraId="2F61E9D0">
            <w:pPr>
              <w:tabs>
                <w:tab w:val="left" w:pos="420"/>
              </w:tabs>
              <w:rPr>
                <w:rFonts w:ascii="仿宋_GB2312" w:hAnsi="仿宋" w:eastAsia="仿宋_GB2312"/>
                <w:color w:val="000000"/>
                <w:szCs w:val="21"/>
                <w:highlight w:val="none"/>
              </w:rPr>
            </w:pPr>
            <w:r>
              <w:rPr>
                <w:rFonts w:hint="eastAsia" w:ascii="仿宋_GB2312" w:hAnsi="仿宋" w:eastAsia="仿宋_GB2312"/>
                <w:color w:val="000000"/>
                <w:szCs w:val="21"/>
                <w:highlight w:val="none"/>
              </w:rPr>
              <w:t>初级/中级/高级</w:t>
            </w:r>
          </w:p>
        </w:tc>
      </w:tr>
      <w:tr w14:paraId="26D3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08" w:type="dxa"/>
            <w:vAlign w:val="center"/>
          </w:tcPr>
          <w:p w14:paraId="27D4BC59">
            <w:pPr>
              <w:tabs>
                <w:tab w:val="left" w:pos="420"/>
              </w:tabs>
              <w:jc w:val="center"/>
              <w:rPr>
                <w:rFonts w:hint="eastAsia" w:ascii="仿宋_GB2312" w:hAnsi="仿宋" w:eastAsia="仿宋_GB2312"/>
                <w:color w:val="000000"/>
                <w:szCs w:val="21"/>
                <w:highlight w:val="none"/>
                <w:lang w:eastAsia="zh-CN"/>
              </w:rPr>
            </w:pPr>
            <w:r>
              <w:rPr>
                <w:rFonts w:hint="eastAsia" w:ascii="仿宋_GB2312" w:hAnsi="仿宋" w:eastAsia="仿宋_GB2312"/>
                <w:color w:val="000000"/>
                <w:szCs w:val="21"/>
                <w:highlight w:val="none"/>
                <w:lang w:val="en-US" w:eastAsia="zh-CN"/>
              </w:rPr>
              <w:t>3</w:t>
            </w:r>
          </w:p>
        </w:tc>
        <w:tc>
          <w:tcPr>
            <w:tcW w:w="2421" w:type="dxa"/>
            <w:vAlign w:val="center"/>
          </w:tcPr>
          <w:p w14:paraId="0B2C4DD9">
            <w:pPr>
              <w:tabs>
                <w:tab w:val="left" w:pos="420"/>
              </w:tabs>
              <w:rPr>
                <w:rFonts w:ascii="仿宋_GB2312" w:hAnsi="仿宋" w:eastAsia="仿宋_GB2312"/>
                <w:color w:val="000000"/>
                <w:szCs w:val="21"/>
                <w:highlight w:val="none"/>
              </w:rPr>
            </w:pPr>
            <w:r>
              <w:rPr>
                <w:rFonts w:hint="eastAsia" w:ascii="仿宋" w:hAnsi="仿宋" w:eastAsia="仿宋" w:cs="仿宋"/>
                <w:color w:val="auto"/>
                <w:kern w:val="2"/>
                <w:sz w:val="21"/>
                <w:szCs w:val="21"/>
                <w:highlight w:val="none"/>
                <w:lang w:val="en-US" w:eastAsia="zh-CN" w:bidi="ar-SA"/>
              </w:rPr>
              <w:t>1+X直播电商职业技能等级证书</w:t>
            </w:r>
          </w:p>
        </w:tc>
        <w:tc>
          <w:tcPr>
            <w:tcW w:w="3352" w:type="dxa"/>
            <w:vAlign w:val="center"/>
          </w:tcPr>
          <w:p w14:paraId="1B1DED40">
            <w:pPr>
              <w:tabs>
                <w:tab w:val="left" w:pos="420"/>
              </w:tabs>
              <w:rPr>
                <w:rFonts w:hint="default" w:ascii="仿宋_GB2312" w:hAnsi="仿宋" w:eastAsia="仿宋_GB2312"/>
                <w:color w:val="000000"/>
                <w:szCs w:val="21"/>
                <w:highlight w:val="none"/>
                <w:lang w:val="en-US" w:eastAsia="zh-CN"/>
              </w:rPr>
            </w:pPr>
            <w:r>
              <w:rPr>
                <w:rFonts w:hint="default" w:ascii="仿宋_GB2312" w:hAnsi="仿宋" w:eastAsia="仿宋_GB2312"/>
                <w:color w:val="000000"/>
                <w:szCs w:val="21"/>
                <w:highlight w:val="none"/>
                <w:lang w:val="en-US" w:eastAsia="zh-CN"/>
              </w:rPr>
              <w:t>南京奥派信息产业股份公司</w:t>
            </w:r>
          </w:p>
        </w:tc>
        <w:tc>
          <w:tcPr>
            <w:tcW w:w="1877" w:type="dxa"/>
            <w:vAlign w:val="center"/>
          </w:tcPr>
          <w:p w14:paraId="03BB46CF">
            <w:pPr>
              <w:tabs>
                <w:tab w:val="left" w:pos="420"/>
              </w:tabs>
              <w:rPr>
                <w:rFonts w:ascii="仿宋_GB2312" w:hAnsi="仿宋" w:eastAsia="仿宋_GB2312"/>
                <w:color w:val="000000"/>
                <w:szCs w:val="21"/>
                <w:highlight w:val="none"/>
              </w:rPr>
            </w:pPr>
            <w:r>
              <w:rPr>
                <w:rFonts w:hint="eastAsia" w:ascii="仿宋_GB2312" w:hAnsi="仿宋" w:eastAsia="仿宋_GB2312"/>
                <w:color w:val="000000"/>
                <w:szCs w:val="21"/>
                <w:highlight w:val="none"/>
              </w:rPr>
              <w:t>初级/中级/高级</w:t>
            </w:r>
          </w:p>
        </w:tc>
      </w:tr>
      <w:tr w14:paraId="14BD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08" w:type="dxa"/>
            <w:vAlign w:val="center"/>
          </w:tcPr>
          <w:p w14:paraId="1786B624">
            <w:pPr>
              <w:tabs>
                <w:tab w:val="left" w:pos="420"/>
              </w:tabs>
              <w:jc w:val="center"/>
              <w:rPr>
                <w:rFonts w:hint="eastAsia" w:ascii="仿宋_GB2312" w:hAnsi="仿宋" w:eastAsia="仿宋_GB2312"/>
                <w:color w:val="000000"/>
                <w:szCs w:val="21"/>
                <w:highlight w:val="none"/>
                <w:lang w:eastAsia="zh-CN"/>
              </w:rPr>
            </w:pPr>
            <w:r>
              <w:rPr>
                <w:rFonts w:hint="eastAsia" w:ascii="仿宋_GB2312" w:hAnsi="仿宋" w:eastAsia="仿宋_GB2312"/>
                <w:color w:val="000000"/>
                <w:szCs w:val="21"/>
                <w:highlight w:val="none"/>
                <w:lang w:val="en-US" w:eastAsia="zh-CN"/>
              </w:rPr>
              <w:t>4</w:t>
            </w:r>
          </w:p>
        </w:tc>
        <w:tc>
          <w:tcPr>
            <w:tcW w:w="2421" w:type="dxa"/>
            <w:vAlign w:val="center"/>
          </w:tcPr>
          <w:p w14:paraId="56E6BC28">
            <w:pPr>
              <w:tabs>
                <w:tab w:val="left" w:pos="420"/>
              </w:tabs>
              <w:rPr>
                <w:rFonts w:ascii="仿宋_GB2312" w:hAnsi="仿宋" w:eastAsia="仿宋_GB2312"/>
                <w:color w:val="000000"/>
                <w:szCs w:val="21"/>
                <w:highlight w:val="none"/>
              </w:rPr>
            </w:pPr>
            <w:r>
              <w:rPr>
                <w:rFonts w:hint="eastAsia" w:ascii="仿宋" w:hAnsi="仿宋" w:eastAsia="仿宋" w:cs="仿宋"/>
                <w:color w:val="auto"/>
                <w:kern w:val="2"/>
                <w:sz w:val="21"/>
                <w:szCs w:val="21"/>
                <w:highlight w:val="none"/>
                <w:lang w:val="en-US" w:eastAsia="zh-CN" w:bidi="ar-SA"/>
              </w:rPr>
              <w:t>1+X农产品电商运营职业技能等级证书</w:t>
            </w:r>
          </w:p>
        </w:tc>
        <w:tc>
          <w:tcPr>
            <w:tcW w:w="3352" w:type="dxa"/>
            <w:vAlign w:val="center"/>
          </w:tcPr>
          <w:p w14:paraId="3370BFCE">
            <w:pPr>
              <w:tabs>
                <w:tab w:val="left" w:pos="420"/>
              </w:tabs>
              <w:rPr>
                <w:rFonts w:ascii="仿宋_GB2312" w:hAnsi="仿宋" w:eastAsia="仿宋_GB2312"/>
                <w:color w:val="000000"/>
                <w:szCs w:val="21"/>
                <w:highlight w:val="none"/>
              </w:rPr>
            </w:pPr>
            <w:r>
              <w:rPr>
                <w:rFonts w:hint="eastAsia" w:ascii="仿宋_GB2312" w:hAnsi="仿宋" w:eastAsia="仿宋_GB2312"/>
                <w:color w:val="000000"/>
                <w:szCs w:val="21"/>
                <w:highlight w:val="none"/>
              </w:rPr>
              <w:t>北京博导前程信息技术股份有限公司</w:t>
            </w:r>
          </w:p>
        </w:tc>
        <w:tc>
          <w:tcPr>
            <w:tcW w:w="1877" w:type="dxa"/>
            <w:vAlign w:val="center"/>
          </w:tcPr>
          <w:p w14:paraId="2AE73843">
            <w:pPr>
              <w:tabs>
                <w:tab w:val="left" w:pos="420"/>
              </w:tabs>
              <w:rPr>
                <w:rFonts w:ascii="仿宋_GB2312" w:hAnsi="仿宋" w:eastAsia="仿宋_GB2312"/>
                <w:color w:val="000000"/>
                <w:szCs w:val="21"/>
                <w:highlight w:val="none"/>
              </w:rPr>
            </w:pPr>
            <w:r>
              <w:rPr>
                <w:rFonts w:hint="eastAsia" w:ascii="仿宋_GB2312" w:hAnsi="仿宋" w:eastAsia="仿宋_GB2312"/>
                <w:color w:val="000000"/>
                <w:szCs w:val="21"/>
                <w:highlight w:val="none"/>
              </w:rPr>
              <w:t>初级/中级/高级/专业</w:t>
            </w:r>
          </w:p>
        </w:tc>
      </w:tr>
      <w:tr w14:paraId="1204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08" w:type="dxa"/>
            <w:vAlign w:val="center"/>
          </w:tcPr>
          <w:p w14:paraId="590330DB">
            <w:pPr>
              <w:tabs>
                <w:tab w:val="left" w:pos="420"/>
              </w:tabs>
              <w:jc w:val="center"/>
              <w:rPr>
                <w:rFonts w:hint="default" w:ascii="仿宋_GB2312" w:hAnsi="仿宋" w:eastAsia="仿宋_GB2312"/>
                <w:color w:val="000000"/>
                <w:szCs w:val="21"/>
                <w:highlight w:val="none"/>
                <w:lang w:val="en-US" w:eastAsia="zh-CN"/>
              </w:rPr>
            </w:pPr>
            <w:r>
              <w:rPr>
                <w:rFonts w:hint="eastAsia" w:ascii="仿宋_GB2312" w:hAnsi="仿宋" w:eastAsia="仿宋_GB2312"/>
                <w:color w:val="000000"/>
                <w:szCs w:val="21"/>
                <w:highlight w:val="none"/>
                <w:lang w:val="en-US" w:eastAsia="zh-CN"/>
              </w:rPr>
              <w:t>5</w:t>
            </w:r>
          </w:p>
        </w:tc>
        <w:tc>
          <w:tcPr>
            <w:tcW w:w="2421" w:type="dxa"/>
            <w:vAlign w:val="center"/>
          </w:tcPr>
          <w:p w14:paraId="4B911059">
            <w:pPr>
              <w:tabs>
                <w:tab w:val="left" w:pos="420"/>
              </w:tabs>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电子商务师</w:t>
            </w:r>
          </w:p>
        </w:tc>
        <w:tc>
          <w:tcPr>
            <w:tcW w:w="3352" w:type="dxa"/>
            <w:vAlign w:val="center"/>
          </w:tcPr>
          <w:p w14:paraId="1C33B5D4">
            <w:pPr>
              <w:tabs>
                <w:tab w:val="left" w:pos="420"/>
              </w:tabs>
              <w:rPr>
                <w:rFonts w:hint="eastAsia" w:ascii="仿宋_GB2312" w:hAnsi="仿宋" w:eastAsia="仿宋_GB2312"/>
                <w:color w:val="000000"/>
                <w:szCs w:val="21"/>
                <w:highlight w:val="none"/>
              </w:rPr>
            </w:pPr>
            <w:r>
              <w:rPr>
                <w:rFonts w:hint="eastAsia" w:ascii="仿宋_GB2312" w:hAnsi="仿宋" w:eastAsia="仿宋_GB2312"/>
                <w:color w:val="000000"/>
                <w:szCs w:val="21"/>
                <w:highlight w:val="none"/>
                <w:lang w:val="en-US" w:eastAsia="zh-CN"/>
              </w:rPr>
              <w:t>权威评测机构</w:t>
            </w:r>
          </w:p>
        </w:tc>
        <w:tc>
          <w:tcPr>
            <w:tcW w:w="1877" w:type="dxa"/>
            <w:vAlign w:val="center"/>
          </w:tcPr>
          <w:p w14:paraId="7D1D2225">
            <w:pPr>
              <w:tabs>
                <w:tab w:val="left" w:pos="420"/>
              </w:tabs>
              <w:rPr>
                <w:rFonts w:hint="eastAsia" w:ascii="仿宋_GB2312" w:hAnsi="仿宋" w:eastAsia="仿宋_GB2312"/>
                <w:color w:val="000000"/>
                <w:szCs w:val="21"/>
                <w:highlight w:val="none"/>
              </w:rPr>
            </w:pPr>
            <w:r>
              <w:rPr>
                <w:rFonts w:hint="eastAsia" w:ascii="仿宋_GB2312" w:hAnsi="仿宋" w:eastAsia="仿宋_GB2312"/>
                <w:color w:val="000000"/>
                <w:szCs w:val="21"/>
                <w:highlight w:val="none"/>
              </w:rPr>
              <w:t>初级/中级/高级/专业</w:t>
            </w:r>
          </w:p>
        </w:tc>
      </w:tr>
      <w:tr w14:paraId="2739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08" w:type="dxa"/>
            <w:vAlign w:val="center"/>
          </w:tcPr>
          <w:p w14:paraId="671331D5">
            <w:pPr>
              <w:tabs>
                <w:tab w:val="left" w:pos="420"/>
              </w:tabs>
              <w:jc w:val="center"/>
              <w:rPr>
                <w:rFonts w:hint="default" w:ascii="仿宋_GB2312" w:hAnsi="仿宋" w:eastAsia="仿宋_GB2312"/>
                <w:color w:val="000000"/>
                <w:szCs w:val="21"/>
                <w:highlight w:val="none"/>
                <w:lang w:val="en-US" w:eastAsia="zh-CN"/>
              </w:rPr>
            </w:pPr>
            <w:r>
              <w:rPr>
                <w:rFonts w:hint="eastAsia" w:ascii="仿宋_GB2312" w:hAnsi="仿宋" w:eastAsia="仿宋_GB2312"/>
                <w:color w:val="000000"/>
                <w:szCs w:val="21"/>
                <w:highlight w:val="none"/>
                <w:lang w:val="en-US" w:eastAsia="zh-CN"/>
              </w:rPr>
              <w:t>6</w:t>
            </w:r>
          </w:p>
        </w:tc>
        <w:tc>
          <w:tcPr>
            <w:tcW w:w="2421" w:type="dxa"/>
            <w:vAlign w:val="center"/>
          </w:tcPr>
          <w:p w14:paraId="4518EDAB">
            <w:pPr>
              <w:tabs>
                <w:tab w:val="left" w:pos="420"/>
              </w:tabs>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互联网营销师</w:t>
            </w:r>
          </w:p>
        </w:tc>
        <w:tc>
          <w:tcPr>
            <w:tcW w:w="3352" w:type="dxa"/>
            <w:vAlign w:val="center"/>
          </w:tcPr>
          <w:p w14:paraId="3A9B82E1">
            <w:pPr>
              <w:tabs>
                <w:tab w:val="left" w:pos="420"/>
              </w:tabs>
              <w:rPr>
                <w:rFonts w:hint="eastAsia" w:ascii="仿宋_GB2312" w:hAnsi="仿宋" w:eastAsia="仿宋_GB2312"/>
                <w:color w:val="000000"/>
                <w:szCs w:val="21"/>
                <w:highlight w:val="none"/>
              </w:rPr>
            </w:pPr>
            <w:r>
              <w:rPr>
                <w:rFonts w:hint="eastAsia" w:ascii="仿宋_GB2312" w:hAnsi="仿宋" w:eastAsia="仿宋_GB2312"/>
                <w:color w:val="000000"/>
                <w:szCs w:val="21"/>
                <w:highlight w:val="none"/>
                <w:lang w:val="en-US" w:eastAsia="zh-CN"/>
              </w:rPr>
              <w:t>权威评测机构</w:t>
            </w:r>
          </w:p>
        </w:tc>
        <w:tc>
          <w:tcPr>
            <w:tcW w:w="1877" w:type="dxa"/>
            <w:vAlign w:val="center"/>
          </w:tcPr>
          <w:p w14:paraId="7E49F0D8">
            <w:pPr>
              <w:tabs>
                <w:tab w:val="left" w:pos="420"/>
              </w:tabs>
              <w:rPr>
                <w:rFonts w:hint="eastAsia" w:ascii="仿宋_GB2312" w:hAnsi="仿宋" w:eastAsia="仿宋_GB2312"/>
                <w:color w:val="000000"/>
                <w:szCs w:val="21"/>
                <w:highlight w:val="none"/>
              </w:rPr>
            </w:pPr>
            <w:r>
              <w:rPr>
                <w:rFonts w:hint="eastAsia" w:ascii="仿宋_GB2312" w:hAnsi="仿宋" w:eastAsia="仿宋_GB2312"/>
                <w:color w:val="000000"/>
                <w:szCs w:val="21"/>
                <w:highlight w:val="none"/>
              </w:rPr>
              <w:t>初级/中级/高级/专业</w:t>
            </w:r>
          </w:p>
        </w:tc>
      </w:tr>
    </w:tbl>
    <w:p w14:paraId="39334529">
      <w:pPr>
        <w:pStyle w:val="10"/>
        <w:numPr>
          <w:ilvl w:val="0"/>
          <w:numId w:val="0"/>
        </w:numPr>
        <w:spacing w:line="240" w:lineRule="auto"/>
        <w:rPr>
          <w:rFonts w:hint="eastAsia" w:ascii="仿宋_GB2312" w:hAnsi="仿宋" w:eastAsia="仿宋_GB2312"/>
          <w:color w:val="000000"/>
          <w:sz w:val="24"/>
          <w:szCs w:val="24"/>
          <w:highlight w:val="none"/>
        </w:rPr>
      </w:pPr>
    </w:p>
    <w:p w14:paraId="55FBE0C0">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五、培养目标与培养规格</w:t>
      </w:r>
    </w:p>
    <w:p w14:paraId="7F4C0746">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（一）培养目标</w:t>
      </w:r>
    </w:p>
    <w:p w14:paraId="58D32465">
      <w:pPr>
        <w:spacing w:line="360" w:lineRule="auto"/>
        <w:ind w:left="-23"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互联网和相关服务、批发业、零售业的运营主管、全渠道营销主管、O2O销售主管、智能客服主管、视觉营销设计师、互联网产品开发主管等岗位（群），能够从事数据化运营、网店运营、社群运营、行业运营、营销活动策划与执行、销售方案执行与优化、客户服务管理、视觉设计、网络营销、直播销售、互联网及电商产品开发工作的高技能人才。</w:t>
      </w:r>
    </w:p>
    <w:p w14:paraId="6543F28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素质</w:t>
      </w:r>
      <w:r>
        <w:rPr>
          <w:rFonts w:hint="eastAsia" w:ascii="仿宋" w:hAnsi="仿宋" w:eastAsia="仿宋" w:cs="仿宋"/>
          <w:b/>
          <w:bCs/>
          <w:color w:val="auto"/>
          <w:kern w:val="0"/>
          <w:sz w:val="24"/>
          <w:highlight w:val="none"/>
          <w:lang w:val="en-US" w:eastAsia="zh-CN"/>
        </w:rPr>
        <w:t>目标</w:t>
      </w:r>
    </w:p>
    <w:p w14:paraId="508348C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（1）坚定拥护中国共产党领导和我国社会主义制度，在习近平新时代中国特色社会主义思想指引下，践行社会主义核心价值观，具有深厚的爱国情感和中华民族自豪感</w:t>
      </w:r>
      <w:r>
        <w:rPr>
          <w:rFonts w:hint="eastAsia" w:ascii="仿宋" w:hAnsi="仿宋" w:eastAsia="仿宋" w:cs="仿宋"/>
          <w:color w:val="auto"/>
          <w:kern w:val="0"/>
          <w:sz w:val="24"/>
          <w:highlight w:val="none"/>
          <w:lang w:eastAsia="zh-CN"/>
        </w:rPr>
        <w:t>；</w:t>
      </w:r>
    </w:p>
    <w:p w14:paraId="2947756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（2）崇尚宪法、遵法守纪、崇德向善、诚实守信、尊重生命、热爱劳动，履行道德准则和行为规范，具有社会责任感和社会参与意识</w:t>
      </w:r>
      <w:r>
        <w:rPr>
          <w:rFonts w:hint="eastAsia" w:ascii="仿宋" w:hAnsi="仿宋" w:eastAsia="仿宋" w:cs="仿宋"/>
          <w:color w:val="auto"/>
          <w:kern w:val="0"/>
          <w:sz w:val="24"/>
          <w:highlight w:val="none"/>
          <w:lang w:eastAsia="zh-CN"/>
        </w:rPr>
        <w:t>；</w:t>
      </w:r>
    </w:p>
    <w:p w14:paraId="6B657C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（3）具有质量意识、环保意识、安全意识、信息素养、工匠精神、创新思维</w:t>
      </w:r>
      <w:r>
        <w:rPr>
          <w:rFonts w:hint="eastAsia" w:ascii="仿宋" w:hAnsi="仿宋" w:eastAsia="仿宋" w:cs="仿宋"/>
          <w:color w:val="auto"/>
          <w:kern w:val="0"/>
          <w:sz w:val="24"/>
          <w:highlight w:val="none"/>
          <w:lang w:eastAsia="zh-CN"/>
        </w:rPr>
        <w:t>；</w:t>
      </w:r>
    </w:p>
    <w:p w14:paraId="0DC8C8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具有较强的沟通与协作、协调与组织能力，并有良好的团队精神；有强烈的事业心、责任心和社会责任感；良好的语言表达能力及与人沟通、共事的能力；勇于奋斗、乐观向上，具有自我管理能力、职业生涯规划的意识，有较强的集体意识和团队合作精神</w:t>
      </w:r>
      <w:r>
        <w:rPr>
          <w:rFonts w:hint="eastAsia" w:ascii="仿宋" w:hAnsi="仿宋" w:eastAsia="仿宋" w:cs="仿宋"/>
          <w:color w:val="auto"/>
          <w:kern w:val="0"/>
          <w:sz w:val="24"/>
          <w:highlight w:val="none"/>
          <w:lang w:eastAsia="zh-CN"/>
        </w:rPr>
        <w:t>；</w:t>
      </w:r>
    </w:p>
    <w:p w14:paraId="0C879FE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（5）具有健康的体魄、心理和健全的人格，掌握基本运动知识和1-2项运动技能，养成良好的健身与卫生习惯，以及良好的行为习惯</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达到国家规定的高职学生体育和军事训练合格标准</w:t>
      </w:r>
      <w:r>
        <w:rPr>
          <w:rFonts w:hint="eastAsia" w:ascii="仿宋" w:hAnsi="仿宋" w:eastAsia="仿宋" w:cs="仿宋"/>
          <w:color w:val="auto"/>
          <w:kern w:val="0"/>
          <w:sz w:val="24"/>
          <w:highlight w:val="none"/>
          <w:lang w:eastAsia="zh-CN"/>
        </w:rPr>
        <w:t>；</w:t>
      </w:r>
    </w:p>
    <w:p w14:paraId="49D94F2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（6）具有一定的文学、艺术修养和人文科学素养；具有一定的审美能力；有一定的音乐、书画等方面的素养</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能够形成1-2项艺术特长或爱好。</w:t>
      </w:r>
    </w:p>
    <w:p w14:paraId="3D5314E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）具备直播行业的基本职业道德，热爱直播工作，虚心学习，勤奋工作，遵守行业法律、法规</w:t>
      </w:r>
      <w:r>
        <w:rPr>
          <w:rFonts w:hint="eastAsia" w:ascii="仿宋" w:hAnsi="仿宋" w:eastAsia="仿宋" w:cs="仿宋"/>
          <w:color w:val="auto"/>
          <w:kern w:val="0"/>
          <w:sz w:val="24"/>
          <w:highlight w:val="none"/>
          <w:lang w:eastAsia="zh-CN"/>
        </w:rPr>
        <w:t>；</w:t>
      </w:r>
    </w:p>
    <w:p w14:paraId="1F1BD6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）具备较好的客户服务与营销意识、耐心细致的工作态度、较强的语言表达能力和沟通能力；</w:t>
      </w:r>
    </w:p>
    <w:p w14:paraId="3962F6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）具备良好的职业道德、耐心细致的工作态度、较强的沟通能力和一定的解决问题能力；锻炼学生吃苦耐劳、爱岗敬业等职业素质</w:t>
      </w:r>
      <w:r>
        <w:rPr>
          <w:rFonts w:hint="eastAsia" w:ascii="仿宋" w:hAnsi="仿宋" w:eastAsia="仿宋" w:cs="仿宋"/>
          <w:color w:val="auto"/>
          <w:kern w:val="0"/>
          <w:sz w:val="24"/>
          <w:highlight w:val="none"/>
          <w:lang w:eastAsia="zh-CN"/>
        </w:rPr>
        <w:t>；</w:t>
      </w:r>
    </w:p>
    <w:p w14:paraId="1A9A859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）养成认真踏实、细心耐心、注重合作、积极上进的工作作风，具有良好的服务意识</w:t>
      </w:r>
      <w:r>
        <w:rPr>
          <w:rFonts w:hint="eastAsia" w:ascii="仿宋" w:hAnsi="仿宋" w:eastAsia="仿宋" w:cs="仿宋"/>
          <w:color w:val="auto"/>
          <w:kern w:val="0"/>
          <w:sz w:val="24"/>
          <w:highlight w:val="none"/>
          <w:lang w:eastAsia="zh-CN"/>
        </w:rPr>
        <w:t>；</w:t>
      </w:r>
    </w:p>
    <w:p w14:paraId="2F4CD71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具备“三农情怀”爱农民、爱农村、爱农业</w:t>
      </w:r>
      <w:r>
        <w:rPr>
          <w:rFonts w:hint="eastAsia" w:ascii="仿宋" w:hAnsi="仿宋" w:eastAsia="仿宋" w:cs="仿宋"/>
          <w:color w:val="auto"/>
          <w:kern w:val="0"/>
          <w:sz w:val="24"/>
          <w:highlight w:val="none"/>
          <w:lang w:eastAsia="zh-CN"/>
        </w:rPr>
        <w:t>。</w:t>
      </w:r>
    </w:p>
    <w:p w14:paraId="5BF26F1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eastAsia="zh-CN"/>
        </w:rPr>
      </w:pPr>
    </w:p>
    <w:p w14:paraId="645AAA1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rPr>
        <w:t>知识</w:t>
      </w:r>
      <w:r>
        <w:rPr>
          <w:rFonts w:hint="eastAsia" w:ascii="仿宋" w:hAnsi="仿宋" w:eastAsia="仿宋" w:cs="仿宋"/>
          <w:b/>
          <w:bCs/>
          <w:color w:val="auto"/>
          <w:kern w:val="0"/>
          <w:sz w:val="24"/>
          <w:highlight w:val="none"/>
          <w:lang w:val="en-US" w:eastAsia="zh-CN"/>
        </w:rPr>
        <w:t>目标</w:t>
      </w:r>
    </w:p>
    <w:p w14:paraId="0AF5B1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（1）掌握必备的思想政治理论、科学文化基础知识和中华优秀传统文化知识；</w:t>
      </w:r>
    </w:p>
    <w:p w14:paraId="0FDCDCC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（2）熟悉与本专业相关的法律法规以及环境保护、安全消防、支付与安全、物流等相关知识；</w:t>
      </w:r>
    </w:p>
    <w:p w14:paraId="344E73C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（3）掌握电子商务的基本理论以及新技术、新业态、新模式、创新创业相关知识；</w:t>
      </w:r>
    </w:p>
    <w:p w14:paraId="3B5E551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（4）掌握互联网资料查询、调研及撰写调研报告的方法；</w:t>
      </w:r>
    </w:p>
    <w:p w14:paraId="7F34EC9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（5）掌握市场分析、消费者行为分析的方法；</w:t>
      </w:r>
    </w:p>
    <w:p w14:paraId="26F857F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（6）掌握商品拍摄、图形图像处理和文案写作的方法；</w:t>
      </w:r>
    </w:p>
    <w:p w14:paraId="63B00DB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（7）掌握电子商务数据统计分析和报告撰写以及客户服务与管理的相关知识；</w:t>
      </w:r>
    </w:p>
    <w:p w14:paraId="51BEC55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（8）掌握主流电子商务平台的运营规则和推广方式，新媒体运营与管理的方法；</w:t>
      </w:r>
    </w:p>
    <w:p w14:paraId="5C1A18A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（9）掌握网店运营规范与流程及相关知识。</w:t>
      </w:r>
    </w:p>
    <w:p w14:paraId="2E2A9E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（10）掌握直播营销活动的基本流程，直播营销活动流程规划和直播活动脚本策划；</w:t>
      </w:r>
    </w:p>
    <w:p w14:paraId="062B569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（11）掌握直播设备的配置，直播间布置、直播间规划设计、场景布置；</w:t>
      </w:r>
    </w:p>
    <w:p w14:paraId="0199DAB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（12）掌握直播营销常用话术的设计要点和常用话术，商品讲解要点，创设直播互动；</w:t>
      </w:r>
    </w:p>
    <w:p w14:paraId="30F1E4C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（13）掌握直播数据获取、处理与分析方法，直播营销复盘与总结提升；</w:t>
      </w:r>
    </w:p>
    <w:p w14:paraId="36874A5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（14）掌握电子商务日常工作中客户服务相关专业知识，能按照服务规范与流程，服务客户，提出顾客接受的解决方案。</w:t>
      </w:r>
    </w:p>
    <w:p w14:paraId="64C8171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3.能力目标</w:t>
      </w:r>
    </w:p>
    <w:p w14:paraId="1639CC61">
      <w:pPr>
        <w:widowControl/>
        <w:numPr>
          <w:ilvl w:val="0"/>
          <w:numId w:val="0"/>
        </w:numPr>
        <w:spacing w:line="360" w:lineRule="auto"/>
        <w:ind w:left="0" w:leftChars="0" w:firstLine="420" w:firstLineChars="175"/>
        <w:jc w:val="both"/>
        <w:rPr>
          <w:rFonts w:hint="eastAsia" w:ascii="仿宋_GB2312" w:hAnsi="微软雅黑" w:eastAsia="仿宋_GB2312" w:cs="宋体"/>
          <w:kern w:val="0"/>
          <w:sz w:val="24"/>
          <w:highlight w:val="none"/>
          <w:lang w:val="en-US" w:eastAsia="zh-CN"/>
        </w:rPr>
      </w:pPr>
      <w:r>
        <w:rPr>
          <w:rFonts w:hint="eastAsia" w:ascii="仿宋_GB2312" w:hAnsi="微软雅黑" w:eastAsia="仿宋_GB2312" w:cs="宋体"/>
          <w:kern w:val="0"/>
          <w:sz w:val="24"/>
          <w:highlight w:val="none"/>
          <w:lang w:val="en-US" w:eastAsia="zh-CN"/>
        </w:rPr>
        <w:t>（1）规范使用国家语言文字，弘扬中华优秀传统文化，具有良好的语言、文字表达能力和沟通能力；</w:t>
      </w:r>
    </w:p>
    <w:p w14:paraId="7F1A3F1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微软雅黑" w:eastAsia="仿宋_GB2312" w:cs="宋体"/>
          <w:kern w:val="0"/>
          <w:sz w:val="24"/>
          <w:highlight w:val="none"/>
          <w:lang w:val="en-US" w:eastAsia="zh-CN"/>
        </w:rPr>
      </w:pPr>
      <w:r>
        <w:rPr>
          <w:rFonts w:hint="eastAsia" w:ascii="仿宋_GB2312" w:hAnsi="微软雅黑" w:eastAsia="仿宋_GB2312" w:cs="宋体"/>
          <w:kern w:val="0"/>
          <w:sz w:val="24"/>
          <w:highlight w:val="none"/>
          <w:lang w:val="en-US" w:eastAsia="zh-CN"/>
        </w:rPr>
        <w:t>（2）具有探究学习、终身学习、分析问题和解决问题的能力；</w:t>
      </w:r>
    </w:p>
    <w:p w14:paraId="5AC95A2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（3）具有一定的美学思维、伦理思维、数据思维、交互思维、互联网思维能力；</w:t>
      </w:r>
    </w:p>
    <w:p w14:paraId="4C933DF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（4）能够熟练应用办公软件，进行文档排版、方案演示、简单的数据分析等；</w:t>
      </w:r>
    </w:p>
    <w:p w14:paraId="4DE1647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（5）具有能够根据摄影色彩、构图策略，进行创意拍摄的能力，制作突出商品卖点的商品照片，能够运用相关软件对图片进行处理，提高用户关注度；</w:t>
      </w:r>
    </w:p>
    <w:p w14:paraId="2D5103A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（6）具备网络信息采集、筛选和编辑的能力，能够根据要求进行网站内容更新、策划与制作；</w:t>
      </w:r>
    </w:p>
    <w:p w14:paraId="45FB89D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（7）具有网店设计与装修的能力，能够根据产品页面需求，进行页面设计、布局、美化和制作；</w:t>
      </w:r>
    </w:p>
    <w:p w14:paraId="0F58ED1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（8）具有电商平台运营、维护能力和网上商店的策划、实施、美化和运营推广能力；</w:t>
      </w:r>
    </w:p>
    <w:p w14:paraId="02823EA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（9）能够根据不同商品类型进行产品策划、分类管理；</w:t>
      </w:r>
    </w:p>
    <w:p w14:paraId="59ABE6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（10）具有根据运营目标，采集电子商务平台数据的能力，并依据店铺、产品和客户等各类数据，进行分析与预测；</w:t>
      </w:r>
    </w:p>
    <w:p w14:paraId="52DA4EC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（11）能够正确进行网络营销，应对客户咨询、异议、处理客户投诉，进行客户个性化服务等；</w:t>
      </w:r>
    </w:p>
    <w:p w14:paraId="3D35FAB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（12）能够运用移动商务平台进行活动策划、营销推广、移动店铺的运营与管理；</w:t>
      </w:r>
    </w:p>
    <w:p w14:paraId="7BE8358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（13）具备直播电商活动脚本策划的能力，能够根据不同类型直播活动策划完整的直播流程和单品直播脚本；</w:t>
      </w:r>
    </w:p>
    <w:p w14:paraId="22F1EFB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（14）具有较好的语言加工组织和表达能力，能够使用专业的营销话术描述商品；</w:t>
      </w:r>
    </w:p>
    <w:p w14:paraId="6005F44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（15）具有执行直播与掌控直播进度的能力，能够在直播平台开展具有专业水准的直播活动；</w:t>
      </w:r>
    </w:p>
    <w:p w14:paraId="680E4BC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（16）具备电商直播平台数据分析思路及复盘报告撰写的能力。</w:t>
      </w:r>
    </w:p>
    <w:p w14:paraId="41C7BBD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（二）培养路径</w:t>
      </w:r>
    </w:p>
    <w:p w14:paraId="558E61F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1.素质目标</w:t>
      </w:r>
    </w:p>
    <w:p w14:paraId="39FE31A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学生的基本素质主要包括身体素质、文化素质、思想品德素质等，根据教育部相关课程标准和人才培养指导意见，开设了“中国特色社会主义”“心理健康与职业生涯”“哲学与人生”“职业道德与法治”“体育与健康”“语文”“数学”“英语”“劳动教育”等公共基础课程，通过理论教学、实践教学和主题班会等多元化形式，培养学生正确的人生观、价值观及劳动意识，帮助学生形成健康的体魄和良好的心态。</w:t>
      </w:r>
    </w:p>
    <w:p w14:paraId="6F19BFD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专业课教学结合职业特点和专业技术发展的需要，</w:t>
      </w:r>
      <w:r>
        <w:rPr>
          <w:rFonts w:hint="eastAsia" w:ascii="仿宋" w:hAnsi="仿宋" w:eastAsia="仿宋" w:cs="仿宋"/>
          <w:color w:val="auto"/>
          <w:kern w:val="0"/>
          <w:sz w:val="24"/>
          <w:highlight w:val="none"/>
          <w:lang w:val="en-US" w:eastAsia="zh-CN"/>
        </w:rPr>
        <w:t>做好课程思政渗透。</w:t>
      </w:r>
      <w:r>
        <w:rPr>
          <w:rFonts w:hint="default" w:ascii="仿宋" w:hAnsi="仿宋" w:eastAsia="仿宋" w:cs="仿宋"/>
          <w:color w:val="auto"/>
          <w:kern w:val="0"/>
          <w:sz w:val="24"/>
          <w:highlight w:val="none"/>
          <w:lang w:val="en-US" w:eastAsia="zh-CN"/>
        </w:rPr>
        <w:t>对学生进行职业理想、职业意识、职业道德与创业精神教育。能够做到诚实守信、自尊、自重、自信、自立并且尊重他人，树立正确的职业发展规划，做到爱岗敬业、遵守职业道德</w:t>
      </w:r>
      <w:r>
        <w:rPr>
          <w:rFonts w:hint="eastAsia" w:ascii="仿宋" w:hAnsi="仿宋" w:eastAsia="仿宋" w:cs="仿宋"/>
          <w:color w:val="auto"/>
          <w:kern w:val="0"/>
          <w:sz w:val="24"/>
          <w:highlight w:val="none"/>
          <w:lang w:val="en-US" w:eastAsia="zh-CN"/>
        </w:rPr>
        <w:t>。</w:t>
      </w:r>
    </w:p>
    <w:p w14:paraId="6A24D0B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实训课程、实习是强化学生职业技能、劳动习惯，提高其全面素质和综合职业能力的重要环节，帮助学生形成劳动观念、职业意识、敬业精神、职业纪律、职业责任感和职业道德。</w:t>
      </w:r>
    </w:p>
    <w:p w14:paraId="1722072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2.知识目标</w:t>
      </w:r>
    </w:p>
    <w:p w14:paraId="0B5CAE4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（1）根据财经商贸专业群特点，在</w:t>
      </w:r>
      <w:r>
        <w:rPr>
          <w:rFonts w:hint="eastAsia" w:ascii="仿宋" w:hAnsi="仿宋" w:eastAsia="仿宋"/>
          <w:b w:val="0"/>
          <w:bCs w:val="0"/>
          <w:color w:val="auto"/>
          <w:sz w:val="24"/>
          <w:highlight w:val="none"/>
          <w:lang w:val="en-US" w:eastAsia="zh-CN"/>
        </w:rPr>
        <w:t>严格按照满足国家职业标准或行业标准前提下，注重专业技能的提升，及时更新职业教育的课程体系、教学内容和教学方法与模式，实现课程建设理念、模式及技术三要素的重建与创新。</w:t>
      </w:r>
      <w:r>
        <w:rPr>
          <w:rFonts w:hint="eastAsia" w:ascii="仿宋" w:hAnsi="仿宋" w:eastAsia="仿宋" w:cs="仿宋"/>
          <w:color w:val="auto"/>
          <w:kern w:val="0"/>
          <w:sz w:val="24"/>
          <w:highlight w:val="none"/>
          <w:lang w:val="en-US" w:eastAsia="zh-CN"/>
        </w:rPr>
        <w:t>学生在深入学习专业知识的同时，也可以利用选修课、兴趣小组、学习社团等多种形式学习到专业群内的各类专业知识，为以后更好的专业深造、适应社会奠定坚实基础。</w:t>
      </w:r>
    </w:p>
    <w:p w14:paraId="7684882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在专业课教学中，教师广泛采用任务驱动法、项目教学法、情境教学法、角色扮演法等，借助网络资源、视频、案例、多媒体课件等，根据核心课程对应工作岗位，组织学生按岗位分工开展情境体验，鼓励学生多写、多说、多练，要求学生能准确表达工作诉求，能协调各部门协同完成一项工作。增强学生的体验感、参与感，在此过程中，不仅使学生掌握沟通技巧、商务礼仪，熟悉并体会营销知识、运营知识、客户服务技巧、商品拍摄技巧和网店装修知识，还能锻炼他们的店铺操作能力、美工能力、营销能力、沟通能力、团队协作能力。</w:t>
      </w:r>
    </w:p>
    <w:p w14:paraId="6348DAF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3.能力</w:t>
      </w:r>
      <w:r>
        <w:rPr>
          <w:rFonts w:hint="eastAsia" w:ascii="仿宋" w:hAnsi="仿宋" w:eastAsia="仿宋" w:cs="仿宋"/>
          <w:b/>
          <w:bCs w:val="0"/>
          <w:color w:val="auto"/>
          <w:sz w:val="24"/>
          <w:highlight w:val="none"/>
        </w:rPr>
        <w:t>目标</w:t>
      </w:r>
    </w:p>
    <w:p w14:paraId="4CB2234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b w:val="0"/>
          <w:bCs w:val="0"/>
          <w:color w:val="auto"/>
          <w:sz w:val="24"/>
          <w:highlight w:val="none"/>
          <w:lang w:val="en-US" w:eastAsia="zh-CN"/>
        </w:rPr>
      </w:pPr>
      <w:r>
        <w:rPr>
          <w:rFonts w:hint="eastAsia" w:ascii="仿宋" w:hAnsi="仿宋" w:eastAsia="仿宋"/>
          <w:b w:val="0"/>
          <w:bCs w:val="0"/>
          <w:color w:val="auto"/>
          <w:sz w:val="24"/>
          <w:highlight w:val="none"/>
          <w:lang w:val="en-US" w:eastAsia="zh-CN"/>
        </w:rPr>
        <w:t>（1）</w:t>
      </w:r>
      <w:r>
        <w:rPr>
          <w:rFonts w:hint="default" w:ascii="仿宋" w:hAnsi="仿宋" w:eastAsia="仿宋"/>
          <w:b w:val="0"/>
          <w:bCs w:val="0"/>
          <w:color w:val="auto"/>
          <w:sz w:val="24"/>
          <w:highlight w:val="none"/>
          <w:lang w:val="en-US" w:eastAsia="zh-CN"/>
        </w:rPr>
        <w:t>通过参加</w:t>
      </w:r>
      <w:r>
        <w:rPr>
          <w:rFonts w:hint="eastAsia" w:ascii="仿宋" w:hAnsi="仿宋" w:eastAsia="仿宋"/>
          <w:b w:val="0"/>
          <w:bCs w:val="0"/>
          <w:color w:val="auto"/>
          <w:sz w:val="24"/>
          <w:highlight w:val="none"/>
          <w:lang w:val="en-US" w:eastAsia="zh-CN"/>
        </w:rPr>
        <w:t>电子商务</w:t>
      </w:r>
      <w:r>
        <w:rPr>
          <w:rFonts w:hint="default" w:ascii="仿宋" w:hAnsi="仿宋" w:eastAsia="仿宋"/>
          <w:b w:val="0"/>
          <w:bCs w:val="0"/>
          <w:color w:val="auto"/>
          <w:sz w:val="24"/>
          <w:highlight w:val="none"/>
          <w:lang w:val="en-US" w:eastAsia="zh-CN"/>
        </w:rPr>
        <w:t>各类技能竞赛培育学生的</w:t>
      </w:r>
      <w:r>
        <w:rPr>
          <w:rFonts w:hint="eastAsia" w:ascii="仿宋" w:hAnsi="仿宋" w:eastAsia="仿宋"/>
          <w:b w:val="0"/>
          <w:bCs w:val="0"/>
          <w:color w:val="auto"/>
          <w:sz w:val="24"/>
          <w:highlight w:val="none"/>
          <w:lang w:val="en-US" w:eastAsia="zh-CN"/>
        </w:rPr>
        <w:t>技能和</w:t>
      </w:r>
      <w:r>
        <w:rPr>
          <w:rFonts w:hint="default" w:ascii="仿宋" w:hAnsi="仿宋" w:eastAsia="仿宋"/>
          <w:b w:val="0"/>
          <w:bCs w:val="0"/>
          <w:color w:val="auto"/>
          <w:sz w:val="24"/>
          <w:highlight w:val="none"/>
          <w:lang w:val="en-US" w:eastAsia="zh-CN"/>
        </w:rPr>
        <w:t>工匠精神。</w:t>
      </w:r>
      <w:r>
        <w:rPr>
          <w:rFonts w:hint="eastAsia" w:ascii="仿宋" w:hAnsi="仿宋" w:eastAsia="仿宋"/>
          <w:b w:val="0"/>
          <w:bCs w:val="0"/>
          <w:color w:val="auto"/>
          <w:sz w:val="24"/>
          <w:highlight w:val="none"/>
          <w:lang w:val="en-US" w:eastAsia="zh-CN"/>
        </w:rPr>
        <w:t>同时，</w:t>
      </w:r>
      <w:r>
        <w:rPr>
          <w:rFonts w:hint="default" w:ascii="仿宋" w:hAnsi="仿宋" w:eastAsia="仿宋"/>
          <w:b w:val="0"/>
          <w:bCs w:val="0"/>
          <w:color w:val="auto"/>
          <w:sz w:val="24"/>
          <w:highlight w:val="none"/>
          <w:lang w:val="en-US" w:eastAsia="zh-CN"/>
        </w:rPr>
        <w:t>可以增进学校、行业和企业间的信息交流，引领专业教学内容改革，改进技能训练方法，提高</w:t>
      </w:r>
      <w:r>
        <w:rPr>
          <w:rFonts w:hint="eastAsia" w:ascii="仿宋" w:hAnsi="仿宋" w:eastAsia="仿宋"/>
          <w:b w:val="0"/>
          <w:bCs w:val="0"/>
          <w:color w:val="auto"/>
          <w:sz w:val="24"/>
          <w:highlight w:val="none"/>
          <w:lang w:val="en-US" w:eastAsia="zh-CN"/>
        </w:rPr>
        <w:t>电子商务</w:t>
      </w:r>
      <w:r>
        <w:rPr>
          <w:rFonts w:hint="default" w:ascii="仿宋" w:hAnsi="仿宋" w:eastAsia="仿宋"/>
          <w:b w:val="0"/>
          <w:bCs w:val="0"/>
          <w:color w:val="auto"/>
          <w:sz w:val="24"/>
          <w:highlight w:val="none"/>
          <w:lang w:val="en-US" w:eastAsia="zh-CN"/>
        </w:rPr>
        <w:t>专业学生的综合技能，全面提升高职</w:t>
      </w:r>
      <w:r>
        <w:rPr>
          <w:rFonts w:hint="eastAsia" w:ascii="仿宋" w:hAnsi="仿宋" w:eastAsia="仿宋"/>
          <w:b w:val="0"/>
          <w:bCs w:val="0"/>
          <w:color w:val="auto"/>
          <w:sz w:val="24"/>
          <w:highlight w:val="none"/>
          <w:lang w:val="en-US" w:eastAsia="zh-CN"/>
        </w:rPr>
        <w:t>电商</w:t>
      </w:r>
      <w:r>
        <w:rPr>
          <w:rFonts w:hint="default" w:ascii="仿宋" w:hAnsi="仿宋" w:eastAsia="仿宋"/>
          <w:b w:val="0"/>
          <w:bCs w:val="0"/>
          <w:color w:val="auto"/>
          <w:sz w:val="24"/>
          <w:highlight w:val="none"/>
          <w:lang w:val="en-US" w:eastAsia="zh-CN"/>
        </w:rPr>
        <w:t>人才质量，增强学生就业竞争力。</w:t>
      </w:r>
    </w:p>
    <w:p w14:paraId="719BE21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（2）通过岗课赛证融通实现学生技能升级。</w:t>
      </w:r>
    </w:p>
    <w:p w14:paraId="2CAE4A4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p>
    <w:p w14:paraId="0B06ED1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val="en-US" w:eastAsia="zh-CN"/>
        </w:rPr>
      </w:pPr>
    </w:p>
    <w:tbl>
      <w:tblPr>
        <w:tblStyle w:val="6"/>
        <w:tblpPr w:leftFromText="180" w:rightFromText="180" w:vertAnchor="text" w:horzAnchor="page" w:tblpX="1118" w:tblpY="311"/>
        <w:tblOverlap w:val="never"/>
        <w:tblW w:w="5989" w:type="pct"/>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676"/>
        <w:gridCol w:w="1912"/>
        <w:gridCol w:w="1433"/>
        <w:gridCol w:w="1704"/>
        <w:gridCol w:w="696"/>
        <w:gridCol w:w="1217"/>
        <w:gridCol w:w="2419"/>
      </w:tblGrid>
      <w:tr w14:paraId="34BCE2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5" w:hRule="atLeast"/>
          <w:tblCellSpacing w:w="0" w:type="dxa"/>
        </w:trPr>
        <w:tc>
          <w:tcPr>
            <w:tcW w:w="336" w:type="pct"/>
            <w:vMerge w:val="restart"/>
            <w:tcBorders>
              <w:tl2br w:val="nil"/>
              <w:tr2bl w:val="nil"/>
            </w:tcBorders>
            <w:shd w:val="clear" w:color="auto" w:fill="FFFFFF"/>
            <w:tcMar>
              <w:top w:w="170" w:type="dxa"/>
              <w:left w:w="40" w:type="dxa"/>
              <w:bottom w:w="170" w:type="dxa"/>
              <w:right w:w="40" w:type="dxa"/>
            </w:tcMar>
            <w:vAlign w:val="center"/>
          </w:tcPr>
          <w:p w14:paraId="205FAA15">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专业</w:t>
            </w:r>
          </w:p>
        </w:tc>
        <w:tc>
          <w:tcPr>
            <w:tcW w:w="950" w:type="pct"/>
            <w:vMerge w:val="restart"/>
            <w:tcBorders>
              <w:tl2br w:val="nil"/>
              <w:tr2bl w:val="nil"/>
            </w:tcBorders>
            <w:shd w:val="clear" w:color="auto" w:fill="FFFFFF"/>
            <w:tcMar>
              <w:top w:w="170" w:type="dxa"/>
              <w:left w:w="40" w:type="dxa"/>
              <w:bottom w:w="170" w:type="dxa"/>
              <w:right w:w="40" w:type="dxa"/>
            </w:tcMar>
            <w:vAlign w:val="center"/>
          </w:tcPr>
          <w:p w14:paraId="026B704C">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对应岗位</w:t>
            </w:r>
          </w:p>
        </w:tc>
        <w:tc>
          <w:tcPr>
            <w:tcW w:w="712" w:type="pct"/>
            <w:vMerge w:val="restart"/>
            <w:tcBorders>
              <w:tl2br w:val="nil"/>
              <w:tr2bl w:val="nil"/>
            </w:tcBorders>
            <w:shd w:val="clear" w:color="auto" w:fill="FFFFFF"/>
            <w:tcMar>
              <w:top w:w="170" w:type="dxa"/>
              <w:left w:w="40" w:type="dxa"/>
              <w:bottom w:w="170" w:type="dxa"/>
              <w:right w:w="40" w:type="dxa"/>
            </w:tcMar>
            <w:vAlign w:val="center"/>
          </w:tcPr>
          <w:p w14:paraId="6CB6AE8B">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对应技能</w:t>
            </w:r>
          </w:p>
        </w:tc>
        <w:tc>
          <w:tcPr>
            <w:tcW w:w="1193" w:type="pct"/>
            <w:gridSpan w:val="2"/>
            <w:tcBorders>
              <w:tl2br w:val="nil"/>
              <w:tr2bl w:val="nil"/>
            </w:tcBorders>
            <w:shd w:val="clear" w:color="auto" w:fill="FFFFFF"/>
            <w:tcMar>
              <w:top w:w="170" w:type="dxa"/>
              <w:left w:w="40" w:type="dxa"/>
              <w:bottom w:w="170" w:type="dxa"/>
              <w:right w:w="40" w:type="dxa"/>
            </w:tcMar>
            <w:vAlign w:val="center"/>
          </w:tcPr>
          <w:p w14:paraId="67AFDA5F">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大赛</w:t>
            </w:r>
          </w:p>
        </w:tc>
        <w:tc>
          <w:tcPr>
            <w:tcW w:w="1807" w:type="pct"/>
            <w:gridSpan w:val="2"/>
            <w:tcBorders>
              <w:tl2br w:val="nil"/>
              <w:tr2bl w:val="nil"/>
            </w:tcBorders>
            <w:shd w:val="clear" w:color="auto" w:fill="FFFFFF"/>
            <w:tcMar>
              <w:top w:w="170" w:type="dxa"/>
              <w:left w:w="40" w:type="dxa"/>
              <w:bottom w:w="170" w:type="dxa"/>
              <w:right w:w="40" w:type="dxa"/>
            </w:tcMar>
            <w:vAlign w:val="center"/>
          </w:tcPr>
          <w:p w14:paraId="521138CA">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证书</w:t>
            </w:r>
          </w:p>
        </w:tc>
      </w:tr>
      <w:tr w14:paraId="2D998B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2" w:hRule="atLeast"/>
          <w:tblCellSpacing w:w="0" w:type="dxa"/>
        </w:trPr>
        <w:tc>
          <w:tcPr>
            <w:tcW w:w="336" w:type="pct"/>
            <w:vMerge w:val="continue"/>
            <w:tcBorders>
              <w:tl2br w:val="nil"/>
              <w:tr2bl w:val="nil"/>
            </w:tcBorders>
            <w:shd w:val="clear" w:color="auto" w:fill="FFFFFF"/>
            <w:tcMar>
              <w:top w:w="170" w:type="dxa"/>
              <w:left w:w="40" w:type="dxa"/>
              <w:bottom w:w="170" w:type="dxa"/>
              <w:right w:w="40" w:type="dxa"/>
            </w:tcMar>
            <w:vAlign w:val="center"/>
          </w:tcPr>
          <w:p w14:paraId="4BA05F4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950" w:type="pct"/>
            <w:vMerge w:val="continue"/>
            <w:tcBorders>
              <w:tl2br w:val="nil"/>
              <w:tr2bl w:val="nil"/>
            </w:tcBorders>
            <w:shd w:val="clear" w:color="auto" w:fill="FFFFFF"/>
            <w:tcMar>
              <w:top w:w="170" w:type="dxa"/>
              <w:left w:w="40" w:type="dxa"/>
              <w:bottom w:w="170" w:type="dxa"/>
              <w:right w:w="40" w:type="dxa"/>
            </w:tcMar>
            <w:vAlign w:val="center"/>
          </w:tcPr>
          <w:p w14:paraId="6DEEE53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712" w:type="pct"/>
            <w:vMerge w:val="continue"/>
            <w:tcBorders>
              <w:tl2br w:val="nil"/>
              <w:tr2bl w:val="nil"/>
            </w:tcBorders>
            <w:shd w:val="clear" w:color="auto" w:fill="FFFFFF"/>
            <w:tcMar>
              <w:top w:w="170" w:type="dxa"/>
              <w:left w:w="40" w:type="dxa"/>
              <w:bottom w:w="170" w:type="dxa"/>
              <w:right w:w="40" w:type="dxa"/>
            </w:tcMar>
            <w:vAlign w:val="center"/>
          </w:tcPr>
          <w:p w14:paraId="221C830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847" w:type="pct"/>
            <w:tcBorders>
              <w:tl2br w:val="nil"/>
              <w:tr2bl w:val="nil"/>
            </w:tcBorders>
            <w:shd w:val="clear" w:color="auto" w:fill="FFFFFF"/>
            <w:tcMar>
              <w:top w:w="170" w:type="dxa"/>
              <w:left w:w="40" w:type="dxa"/>
              <w:bottom w:w="170" w:type="dxa"/>
              <w:right w:w="40" w:type="dxa"/>
            </w:tcMar>
            <w:vAlign w:val="center"/>
          </w:tcPr>
          <w:p w14:paraId="47A9FB2E">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赛项名称</w:t>
            </w:r>
          </w:p>
        </w:tc>
        <w:tc>
          <w:tcPr>
            <w:tcW w:w="345" w:type="pct"/>
            <w:tcBorders>
              <w:tl2br w:val="nil"/>
              <w:tr2bl w:val="nil"/>
            </w:tcBorders>
            <w:shd w:val="clear" w:color="auto" w:fill="FFFFFF"/>
            <w:tcMar>
              <w:top w:w="170" w:type="dxa"/>
              <w:left w:w="40" w:type="dxa"/>
              <w:bottom w:w="170" w:type="dxa"/>
              <w:right w:w="40" w:type="dxa"/>
            </w:tcMar>
            <w:vAlign w:val="center"/>
          </w:tcPr>
          <w:p w14:paraId="33EB22AF">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级</w:t>
            </w:r>
            <w:r>
              <w:rPr>
                <w:rFonts w:hint="eastAsia" w:ascii="仿宋" w:hAnsi="仿宋" w:eastAsia="仿宋" w:cs="仿宋"/>
                <w:b w:val="0"/>
                <w:bCs w:val="0"/>
                <w:color w:val="auto"/>
                <w:sz w:val="21"/>
                <w:szCs w:val="21"/>
                <w:highlight w:val="none"/>
              </w:rPr>
              <w:t>别</w:t>
            </w:r>
          </w:p>
        </w:tc>
        <w:tc>
          <w:tcPr>
            <w:tcW w:w="605" w:type="pct"/>
            <w:tcBorders>
              <w:tl2br w:val="nil"/>
              <w:tr2bl w:val="nil"/>
            </w:tcBorders>
            <w:shd w:val="clear" w:color="auto" w:fill="FFFFFF"/>
            <w:tcMar>
              <w:top w:w="170" w:type="dxa"/>
              <w:left w:w="40" w:type="dxa"/>
              <w:bottom w:w="170" w:type="dxa"/>
              <w:right w:w="40" w:type="dxa"/>
            </w:tcMar>
            <w:vAlign w:val="center"/>
          </w:tcPr>
          <w:p w14:paraId="024BBC6A">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人社技能证</w:t>
            </w:r>
          </w:p>
        </w:tc>
        <w:tc>
          <w:tcPr>
            <w:tcW w:w="1202" w:type="pct"/>
            <w:tcBorders>
              <w:tl2br w:val="nil"/>
              <w:tr2bl w:val="nil"/>
            </w:tcBorders>
            <w:shd w:val="clear" w:color="auto" w:fill="FFFFFF"/>
            <w:tcMar>
              <w:top w:w="170" w:type="dxa"/>
              <w:left w:w="40" w:type="dxa"/>
              <w:bottom w:w="170" w:type="dxa"/>
              <w:right w:w="40" w:type="dxa"/>
            </w:tcMar>
            <w:vAlign w:val="center"/>
          </w:tcPr>
          <w:p w14:paraId="68EFA08C">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核心1+X证书</w:t>
            </w:r>
          </w:p>
        </w:tc>
      </w:tr>
      <w:tr w14:paraId="15E1A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3" w:hRule="atLeast"/>
          <w:tblCellSpacing w:w="0" w:type="dxa"/>
        </w:trPr>
        <w:tc>
          <w:tcPr>
            <w:tcW w:w="336" w:type="pct"/>
            <w:vMerge w:val="restart"/>
            <w:tcBorders>
              <w:tl2br w:val="nil"/>
              <w:tr2bl w:val="nil"/>
            </w:tcBorders>
            <w:shd w:val="clear" w:color="auto" w:fill="FFFFFF"/>
            <w:tcMar>
              <w:top w:w="170" w:type="dxa"/>
              <w:left w:w="40" w:type="dxa"/>
              <w:bottom w:w="170" w:type="dxa"/>
              <w:right w:w="40" w:type="dxa"/>
            </w:tcMar>
            <w:vAlign w:val="center"/>
          </w:tcPr>
          <w:p w14:paraId="472C32B6">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电</w:t>
            </w:r>
          </w:p>
          <w:p w14:paraId="3CDF674F">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子</w:t>
            </w:r>
          </w:p>
          <w:p w14:paraId="42050B2E">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商</w:t>
            </w:r>
          </w:p>
          <w:p w14:paraId="68AE3A60">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务</w:t>
            </w:r>
          </w:p>
        </w:tc>
        <w:tc>
          <w:tcPr>
            <w:tcW w:w="950" w:type="pct"/>
            <w:vMerge w:val="restart"/>
            <w:tcBorders>
              <w:tl2br w:val="nil"/>
              <w:tr2bl w:val="nil"/>
            </w:tcBorders>
            <w:shd w:val="clear" w:color="auto" w:fill="FFFFFF"/>
            <w:tcMar>
              <w:top w:w="170" w:type="dxa"/>
              <w:left w:w="40" w:type="dxa"/>
              <w:bottom w:w="170" w:type="dxa"/>
              <w:right w:w="40" w:type="dxa"/>
            </w:tcMar>
            <w:vAlign w:val="top"/>
          </w:tcPr>
          <w:p w14:paraId="09E412F5">
            <w:pPr>
              <w:pStyle w:val="5"/>
              <w:keepNext w:val="0"/>
              <w:keepLines w:val="0"/>
              <w:pageBreakBefore w:val="0"/>
              <w:widowControl/>
              <w:suppressLineNumbers w:val="0"/>
              <w:kinsoku/>
              <w:wordWrap/>
              <w:overflowPunct/>
              <w:topLinePunct w:val="0"/>
              <w:autoSpaceDE/>
              <w:autoSpaceDN/>
              <w:bidi w:val="0"/>
              <w:adjustRightInd/>
              <w:snapToGrid/>
              <w:ind w:left="0" w:right="0"/>
              <w:jc w:val="both"/>
              <w:textAlignment w:val="auto"/>
              <w:rPr>
                <w:rFonts w:hint="eastAsia" w:ascii="仿宋" w:hAnsi="仿宋" w:eastAsia="仿宋" w:cs="仿宋"/>
                <w:b w:val="0"/>
                <w:bCs w:val="0"/>
                <w:color w:val="auto"/>
                <w:sz w:val="21"/>
                <w:szCs w:val="21"/>
                <w:highlight w:val="none"/>
              </w:rPr>
            </w:pPr>
          </w:p>
          <w:p w14:paraId="3A440590">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运营主管；</w:t>
            </w:r>
          </w:p>
          <w:p w14:paraId="5122D9C8">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全渠道营销主管；O2O销售主管；</w:t>
            </w:r>
          </w:p>
          <w:p w14:paraId="4CCC40E0">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智能客服主管；</w:t>
            </w:r>
          </w:p>
          <w:p w14:paraId="7D33FC3D">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视觉营销设计师；</w:t>
            </w:r>
          </w:p>
          <w:p w14:paraId="54B137CD">
            <w:pPr>
              <w:keepNext w:val="0"/>
              <w:keepLines w:val="0"/>
              <w:suppressLineNumbers w:val="0"/>
              <w:tabs>
                <w:tab w:val="left" w:pos="420"/>
              </w:tabs>
              <w:spacing w:before="0" w:beforeAutospacing="0" w:after="0" w:afterAutospacing="0"/>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互联网产品开发主管。</w:t>
            </w:r>
          </w:p>
          <w:p w14:paraId="093B618F">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p>
          <w:p w14:paraId="501CCA55">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p>
        </w:tc>
        <w:tc>
          <w:tcPr>
            <w:tcW w:w="712" w:type="pct"/>
            <w:vMerge w:val="restart"/>
            <w:tcBorders>
              <w:tl2br w:val="nil"/>
              <w:tr2bl w:val="nil"/>
            </w:tcBorders>
            <w:shd w:val="clear" w:color="auto" w:fill="FFFFFF"/>
            <w:tcMar>
              <w:top w:w="170" w:type="dxa"/>
              <w:left w:w="40" w:type="dxa"/>
              <w:bottom w:w="170" w:type="dxa"/>
              <w:right w:w="40" w:type="dxa"/>
            </w:tcMar>
            <w:vAlign w:val="top"/>
          </w:tcPr>
          <w:p w14:paraId="131BF1BB">
            <w:pPr>
              <w:pStyle w:val="5"/>
              <w:keepNext w:val="0"/>
              <w:keepLines w:val="0"/>
              <w:pageBreakBefore w:val="0"/>
              <w:widowControl/>
              <w:suppressLineNumbers w:val="0"/>
              <w:kinsoku/>
              <w:wordWrap/>
              <w:overflowPunct/>
              <w:topLinePunct w:val="0"/>
              <w:autoSpaceDE/>
              <w:autoSpaceDN/>
              <w:bidi w:val="0"/>
              <w:adjustRightInd w:val="0"/>
              <w:snapToGrid w:val="0"/>
              <w:ind w:left="0" w:right="0"/>
              <w:jc w:val="both"/>
              <w:textAlignment w:val="auto"/>
              <w:rPr>
                <w:rFonts w:hint="eastAsia" w:ascii="仿宋" w:hAnsi="仿宋" w:eastAsia="仿宋" w:cs="仿宋"/>
                <w:b w:val="0"/>
                <w:bCs w:val="0"/>
                <w:color w:val="auto"/>
                <w:sz w:val="21"/>
                <w:szCs w:val="21"/>
                <w:highlight w:val="none"/>
              </w:rPr>
            </w:pPr>
          </w:p>
          <w:p w14:paraId="2C453A17">
            <w:pPr>
              <w:pStyle w:val="5"/>
              <w:keepNext w:val="0"/>
              <w:keepLines w:val="0"/>
              <w:pageBreakBefore w:val="0"/>
              <w:widowControl/>
              <w:suppressLineNumbers w:val="0"/>
              <w:kinsoku/>
              <w:wordWrap/>
              <w:overflowPunct/>
              <w:topLinePunct w:val="0"/>
              <w:autoSpaceDE/>
              <w:autoSpaceDN/>
              <w:bidi w:val="0"/>
              <w:adjustRightInd w:val="0"/>
              <w:snapToGrid w:val="0"/>
              <w:ind w:left="0" w:right="0"/>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美化修饰各类图片；</w:t>
            </w:r>
          </w:p>
          <w:p w14:paraId="1303B375">
            <w:pPr>
              <w:pStyle w:val="5"/>
              <w:keepNext w:val="0"/>
              <w:keepLines w:val="0"/>
              <w:pageBreakBefore w:val="0"/>
              <w:widowControl/>
              <w:suppressLineNumbers w:val="0"/>
              <w:kinsoku/>
              <w:wordWrap/>
              <w:overflowPunct/>
              <w:topLinePunct w:val="0"/>
              <w:autoSpaceDE/>
              <w:autoSpaceDN/>
              <w:bidi w:val="0"/>
              <w:adjustRightInd w:val="0"/>
              <w:snapToGrid w:val="0"/>
              <w:ind w:left="0" w:right="0"/>
              <w:jc w:val="both"/>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沟通、维护客户关系</w:t>
            </w:r>
            <w:r>
              <w:rPr>
                <w:rFonts w:hint="eastAsia" w:ascii="仿宋" w:hAnsi="仿宋" w:eastAsia="仿宋" w:cs="仿宋"/>
                <w:b w:val="0"/>
                <w:bCs w:val="0"/>
                <w:color w:val="auto"/>
                <w:sz w:val="21"/>
                <w:szCs w:val="21"/>
                <w:highlight w:val="none"/>
                <w:lang w:eastAsia="zh-CN"/>
              </w:rPr>
              <w:t>；</w:t>
            </w:r>
          </w:p>
          <w:p w14:paraId="0C935741">
            <w:pPr>
              <w:pStyle w:val="5"/>
              <w:keepNext w:val="0"/>
              <w:keepLines w:val="0"/>
              <w:pageBreakBefore w:val="0"/>
              <w:widowControl/>
              <w:suppressLineNumbers w:val="0"/>
              <w:kinsoku/>
              <w:wordWrap/>
              <w:overflowPunct/>
              <w:topLinePunct w:val="0"/>
              <w:autoSpaceDE/>
              <w:autoSpaceDN/>
              <w:bidi w:val="0"/>
              <w:adjustRightInd w:val="0"/>
              <w:snapToGrid w:val="0"/>
              <w:ind w:left="0" w:right="0"/>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制作长视频及短视频；</w:t>
            </w:r>
          </w:p>
          <w:p w14:paraId="75C340CD">
            <w:pPr>
              <w:pStyle w:val="5"/>
              <w:keepNext w:val="0"/>
              <w:keepLines w:val="0"/>
              <w:pageBreakBefore w:val="0"/>
              <w:widowControl/>
              <w:suppressLineNumbers w:val="0"/>
              <w:kinsoku/>
              <w:wordWrap/>
              <w:overflowPunct/>
              <w:topLinePunct w:val="0"/>
              <w:autoSpaceDE/>
              <w:autoSpaceDN/>
              <w:bidi w:val="0"/>
              <w:adjustRightInd w:val="0"/>
              <w:snapToGrid w:val="0"/>
              <w:ind w:left="0" w:right="0"/>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直播销售话术；</w:t>
            </w:r>
          </w:p>
          <w:p w14:paraId="70526778">
            <w:pPr>
              <w:pStyle w:val="5"/>
              <w:keepNext w:val="0"/>
              <w:keepLines w:val="0"/>
              <w:pageBreakBefore w:val="0"/>
              <w:widowControl/>
              <w:suppressLineNumbers w:val="0"/>
              <w:kinsoku/>
              <w:wordWrap/>
              <w:overflowPunct/>
              <w:topLinePunct w:val="0"/>
              <w:autoSpaceDE/>
              <w:autoSpaceDN/>
              <w:bidi w:val="0"/>
              <w:adjustRightInd w:val="0"/>
              <w:snapToGrid w:val="0"/>
              <w:ind w:left="0" w:right="0"/>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运营推广；网页设计；</w:t>
            </w:r>
          </w:p>
          <w:p w14:paraId="1E70664B">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p>
        </w:tc>
        <w:tc>
          <w:tcPr>
            <w:tcW w:w="847" w:type="pct"/>
            <w:tcBorders>
              <w:tl2br w:val="nil"/>
              <w:tr2bl w:val="nil"/>
            </w:tcBorders>
            <w:shd w:val="clear" w:color="auto" w:fill="FFFFFF"/>
            <w:tcMar>
              <w:top w:w="170" w:type="dxa"/>
              <w:left w:w="40" w:type="dxa"/>
              <w:bottom w:w="170" w:type="dxa"/>
              <w:right w:w="40" w:type="dxa"/>
            </w:tcMar>
            <w:vAlign w:val="center"/>
          </w:tcPr>
          <w:p w14:paraId="65330725">
            <w:pPr>
              <w:pStyle w:val="5"/>
              <w:keepNext w:val="0"/>
              <w:keepLines w:val="0"/>
              <w:pageBreakBefore w:val="0"/>
              <w:widowControl/>
              <w:suppressLineNumbers w:val="0"/>
              <w:kinsoku/>
              <w:wordWrap/>
              <w:overflowPunct/>
              <w:topLinePunct w:val="0"/>
              <w:autoSpaceDE/>
              <w:autoSpaceDN/>
              <w:bidi w:val="0"/>
              <w:adjustRightInd/>
              <w:snapToGrid/>
              <w:ind w:left="0" w:right="0"/>
              <w:jc w:val="both"/>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全国职业院校技能大赛“电子商务技能”</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直播电商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（高职组</w:t>
            </w:r>
            <w:r>
              <w:rPr>
                <w:rFonts w:hint="eastAsia" w:ascii="仿宋" w:hAnsi="仿宋" w:eastAsia="仿宋" w:cs="仿宋"/>
                <w:b w:val="0"/>
                <w:bCs w:val="0"/>
                <w:color w:val="auto"/>
                <w:sz w:val="21"/>
                <w:szCs w:val="21"/>
                <w:highlight w:val="none"/>
                <w:lang w:eastAsia="zh-CN"/>
              </w:rPr>
              <w:t>）</w:t>
            </w:r>
          </w:p>
        </w:tc>
        <w:tc>
          <w:tcPr>
            <w:tcW w:w="345" w:type="pct"/>
            <w:tcBorders>
              <w:tl2br w:val="nil"/>
              <w:tr2bl w:val="nil"/>
            </w:tcBorders>
            <w:shd w:val="clear" w:color="auto" w:fill="FFFFFF"/>
            <w:tcMar>
              <w:top w:w="170" w:type="dxa"/>
              <w:left w:w="40" w:type="dxa"/>
              <w:bottom w:w="170" w:type="dxa"/>
              <w:right w:w="40" w:type="dxa"/>
            </w:tcMar>
            <w:vAlign w:val="center"/>
          </w:tcPr>
          <w:p w14:paraId="4DFA495D">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国家级</w:t>
            </w:r>
          </w:p>
        </w:tc>
        <w:tc>
          <w:tcPr>
            <w:tcW w:w="605" w:type="pct"/>
            <w:vMerge w:val="restart"/>
            <w:tcBorders>
              <w:tl2br w:val="nil"/>
              <w:tr2bl w:val="nil"/>
            </w:tcBorders>
            <w:shd w:val="clear" w:color="auto" w:fill="FFFFFF"/>
            <w:tcMar>
              <w:top w:w="170" w:type="dxa"/>
              <w:left w:w="40" w:type="dxa"/>
              <w:bottom w:w="170" w:type="dxa"/>
              <w:right w:w="40" w:type="dxa"/>
            </w:tcMar>
            <w:vAlign w:val="center"/>
          </w:tcPr>
          <w:p w14:paraId="15B12741">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电子商务师</w:t>
            </w:r>
          </w:p>
          <w:p w14:paraId="44F4BF3F">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（三级、四级）；</w:t>
            </w:r>
          </w:p>
          <w:p w14:paraId="553F6BF3">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互联网营销师（初级、中级）；</w:t>
            </w:r>
          </w:p>
          <w:p w14:paraId="32E7997A">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p>
        </w:tc>
        <w:tc>
          <w:tcPr>
            <w:tcW w:w="1202" w:type="pct"/>
            <w:vMerge w:val="restart"/>
            <w:tcBorders>
              <w:tl2br w:val="nil"/>
              <w:tr2bl w:val="nil"/>
            </w:tcBorders>
            <w:shd w:val="clear" w:color="auto" w:fill="FFFFFF"/>
            <w:tcMar>
              <w:top w:w="170" w:type="dxa"/>
              <w:left w:w="40" w:type="dxa"/>
              <w:bottom w:w="170" w:type="dxa"/>
              <w:right w:w="40" w:type="dxa"/>
            </w:tcMar>
            <w:vAlign w:val="center"/>
          </w:tcPr>
          <w:p w14:paraId="3E852908">
            <w:pPr>
              <w:pStyle w:val="5"/>
              <w:keepNext w:val="0"/>
              <w:keepLines w:val="0"/>
              <w:pageBreakBefore w:val="0"/>
              <w:widowControl/>
              <w:suppressLineNumbers w:val="0"/>
              <w:kinsoku/>
              <w:wordWrap/>
              <w:overflowPunct/>
              <w:topLinePunct w:val="0"/>
              <w:autoSpaceDE/>
              <w:autoSpaceDN/>
              <w:bidi w:val="0"/>
              <w:adjustRightInd/>
              <w:snapToGrid/>
              <w:ind w:left="0" w:right="0"/>
              <w:jc w:val="both"/>
              <w:textAlignment w:val="auto"/>
              <w:rPr>
                <w:rFonts w:hint="eastAsia" w:ascii="仿宋" w:hAnsi="仿宋" w:eastAsia="仿宋" w:cs="仿宋"/>
                <w:b w:val="0"/>
                <w:bCs w:val="0"/>
                <w:color w:val="auto"/>
                <w:sz w:val="21"/>
                <w:szCs w:val="21"/>
                <w:highlight w:val="none"/>
              </w:rPr>
            </w:pPr>
          </w:p>
          <w:p w14:paraId="04EFE6DA">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网店运营（</w:t>
            </w:r>
            <w:r>
              <w:rPr>
                <w:rFonts w:hint="eastAsia" w:ascii="仿宋" w:hAnsi="仿宋" w:eastAsia="仿宋" w:cs="仿宋"/>
                <w:b w:val="0"/>
                <w:bCs w:val="0"/>
                <w:color w:val="auto"/>
                <w:sz w:val="21"/>
                <w:szCs w:val="21"/>
                <w:highlight w:val="none"/>
                <w:lang w:val="en-US" w:eastAsia="zh-CN"/>
              </w:rPr>
              <w:t>初/中/高</w:t>
            </w:r>
            <w:r>
              <w:rPr>
                <w:rFonts w:hint="eastAsia" w:ascii="仿宋" w:hAnsi="仿宋" w:eastAsia="仿宋" w:cs="仿宋"/>
                <w:b w:val="0"/>
                <w:bCs w:val="0"/>
                <w:color w:val="auto"/>
                <w:sz w:val="21"/>
                <w:szCs w:val="21"/>
                <w:highlight w:val="none"/>
              </w:rPr>
              <w:t>）</w:t>
            </w:r>
          </w:p>
          <w:p w14:paraId="7E070296">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直播电商（初/中/高）</w:t>
            </w:r>
          </w:p>
          <w:p w14:paraId="7B99EBBF">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新媒体技术（初/中/高）</w:t>
            </w:r>
          </w:p>
          <w:p w14:paraId="7B48964A">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p>
        </w:tc>
      </w:tr>
      <w:tr w14:paraId="70C9B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14" w:hRule="atLeast"/>
          <w:tblCellSpacing w:w="0" w:type="dxa"/>
        </w:trPr>
        <w:tc>
          <w:tcPr>
            <w:tcW w:w="336" w:type="pct"/>
            <w:vMerge w:val="continue"/>
            <w:tcBorders>
              <w:tl2br w:val="nil"/>
              <w:tr2bl w:val="nil"/>
            </w:tcBorders>
            <w:shd w:val="clear" w:color="auto" w:fill="FFFFFF"/>
            <w:tcMar>
              <w:top w:w="170" w:type="dxa"/>
              <w:left w:w="40" w:type="dxa"/>
              <w:bottom w:w="170" w:type="dxa"/>
              <w:right w:w="40" w:type="dxa"/>
            </w:tcMar>
            <w:vAlign w:val="center"/>
          </w:tcPr>
          <w:p w14:paraId="11896E3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950" w:type="pct"/>
            <w:vMerge w:val="continue"/>
            <w:tcBorders>
              <w:tl2br w:val="nil"/>
              <w:tr2bl w:val="nil"/>
            </w:tcBorders>
            <w:shd w:val="clear" w:color="auto" w:fill="FFFFFF"/>
            <w:tcMar>
              <w:top w:w="170" w:type="dxa"/>
              <w:left w:w="40" w:type="dxa"/>
              <w:bottom w:w="170" w:type="dxa"/>
              <w:right w:w="40" w:type="dxa"/>
            </w:tcMar>
            <w:vAlign w:val="center"/>
          </w:tcPr>
          <w:p w14:paraId="705E260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712" w:type="pct"/>
            <w:vMerge w:val="continue"/>
            <w:tcBorders>
              <w:tl2br w:val="nil"/>
              <w:tr2bl w:val="nil"/>
            </w:tcBorders>
            <w:shd w:val="clear" w:color="auto" w:fill="FFFFFF"/>
            <w:tcMar>
              <w:top w:w="170" w:type="dxa"/>
              <w:left w:w="40" w:type="dxa"/>
              <w:bottom w:w="170" w:type="dxa"/>
              <w:right w:w="40" w:type="dxa"/>
            </w:tcMar>
            <w:vAlign w:val="center"/>
          </w:tcPr>
          <w:p w14:paraId="214F43A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847" w:type="pct"/>
            <w:tcBorders>
              <w:tl2br w:val="nil"/>
              <w:tr2bl w:val="nil"/>
            </w:tcBorders>
            <w:shd w:val="clear" w:color="auto" w:fill="FFFFFF"/>
            <w:tcMar>
              <w:top w:w="170" w:type="dxa"/>
              <w:left w:w="40" w:type="dxa"/>
              <w:bottom w:w="170" w:type="dxa"/>
              <w:right w:w="40" w:type="dxa"/>
            </w:tcMar>
            <w:vAlign w:val="center"/>
          </w:tcPr>
          <w:p w14:paraId="164BDF3F">
            <w:pPr>
              <w:pStyle w:val="5"/>
              <w:keepNext w:val="0"/>
              <w:keepLines w:val="0"/>
              <w:pageBreakBefore w:val="0"/>
              <w:widowControl/>
              <w:suppressLineNumbers w:val="0"/>
              <w:kinsoku/>
              <w:wordWrap/>
              <w:overflowPunct/>
              <w:topLinePunct w:val="0"/>
              <w:autoSpaceDE/>
              <w:autoSpaceDN/>
              <w:bidi w:val="0"/>
              <w:adjustRightInd/>
              <w:snapToGrid/>
              <w:ind w:left="0" w:right="0"/>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内蒙古自治区职业院校技能大赛“电子商务技能”</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直播电商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（高职组）</w:t>
            </w:r>
          </w:p>
        </w:tc>
        <w:tc>
          <w:tcPr>
            <w:tcW w:w="345" w:type="pct"/>
            <w:tcBorders>
              <w:tl2br w:val="nil"/>
              <w:tr2bl w:val="nil"/>
            </w:tcBorders>
            <w:shd w:val="clear" w:color="auto" w:fill="FFFFFF"/>
            <w:tcMar>
              <w:top w:w="170" w:type="dxa"/>
              <w:left w:w="40" w:type="dxa"/>
              <w:bottom w:w="170" w:type="dxa"/>
              <w:right w:w="40" w:type="dxa"/>
            </w:tcMar>
            <w:vAlign w:val="center"/>
          </w:tcPr>
          <w:p w14:paraId="6FE8847B">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自治区级</w:t>
            </w:r>
          </w:p>
        </w:tc>
        <w:tc>
          <w:tcPr>
            <w:tcW w:w="605" w:type="pct"/>
            <w:vMerge w:val="continue"/>
            <w:tcBorders>
              <w:tl2br w:val="nil"/>
              <w:tr2bl w:val="nil"/>
            </w:tcBorders>
            <w:shd w:val="clear" w:color="auto" w:fill="FFFFFF"/>
            <w:tcMar>
              <w:top w:w="170" w:type="dxa"/>
              <w:left w:w="40" w:type="dxa"/>
              <w:bottom w:w="170" w:type="dxa"/>
              <w:right w:w="40" w:type="dxa"/>
            </w:tcMar>
            <w:vAlign w:val="center"/>
          </w:tcPr>
          <w:p w14:paraId="67BC695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1202" w:type="pct"/>
            <w:vMerge w:val="continue"/>
            <w:tcBorders>
              <w:tl2br w:val="nil"/>
              <w:tr2bl w:val="nil"/>
            </w:tcBorders>
            <w:shd w:val="clear" w:color="auto" w:fill="FFFFFF"/>
            <w:tcMar>
              <w:top w:w="170" w:type="dxa"/>
              <w:left w:w="40" w:type="dxa"/>
              <w:bottom w:w="170" w:type="dxa"/>
              <w:right w:w="40" w:type="dxa"/>
            </w:tcMar>
            <w:vAlign w:val="center"/>
          </w:tcPr>
          <w:p w14:paraId="7DB91D6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r>
      <w:tr w14:paraId="7AE3C6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3" w:hRule="atLeast"/>
          <w:tblCellSpacing w:w="0" w:type="dxa"/>
        </w:trPr>
        <w:tc>
          <w:tcPr>
            <w:tcW w:w="336" w:type="pct"/>
            <w:vMerge w:val="continue"/>
            <w:tcBorders>
              <w:tl2br w:val="nil"/>
              <w:tr2bl w:val="nil"/>
            </w:tcBorders>
            <w:shd w:val="clear" w:color="auto" w:fill="FFFFFF"/>
            <w:tcMar>
              <w:top w:w="170" w:type="dxa"/>
              <w:left w:w="40" w:type="dxa"/>
              <w:bottom w:w="170" w:type="dxa"/>
              <w:right w:w="40" w:type="dxa"/>
            </w:tcMar>
            <w:vAlign w:val="center"/>
          </w:tcPr>
          <w:p w14:paraId="4D867FF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950" w:type="pct"/>
            <w:vMerge w:val="continue"/>
            <w:tcBorders>
              <w:tl2br w:val="nil"/>
              <w:tr2bl w:val="nil"/>
            </w:tcBorders>
            <w:shd w:val="clear" w:color="auto" w:fill="FFFFFF"/>
            <w:tcMar>
              <w:top w:w="170" w:type="dxa"/>
              <w:left w:w="40" w:type="dxa"/>
              <w:bottom w:w="170" w:type="dxa"/>
              <w:right w:w="40" w:type="dxa"/>
            </w:tcMar>
            <w:vAlign w:val="center"/>
          </w:tcPr>
          <w:p w14:paraId="2EA1573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712" w:type="pct"/>
            <w:vMerge w:val="continue"/>
            <w:tcBorders>
              <w:tl2br w:val="nil"/>
              <w:tr2bl w:val="nil"/>
            </w:tcBorders>
            <w:shd w:val="clear" w:color="auto" w:fill="FFFFFF"/>
            <w:tcMar>
              <w:top w:w="170" w:type="dxa"/>
              <w:left w:w="40" w:type="dxa"/>
              <w:bottom w:w="170" w:type="dxa"/>
              <w:right w:w="40" w:type="dxa"/>
            </w:tcMar>
            <w:vAlign w:val="center"/>
          </w:tcPr>
          <w:p w14:paraId="54784A0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847" w:type="pct"/>
            <w:tcBorders>
              <w:tl2br w:val="nil"/>
              <w:tr2bl w:val="nil"/>
            </w:tcBorders>
            <w:shd w:val="clear" w:color="auto" w:fill="FFFFFF"/>
            <w:tcMar>
              <w:top w:w="170" w:type="dxa"/>
              <w:left w:w="40" w:type="dxa"/>
              <w:bottom w:w="170" w:type="dxa"/>
              <w:right w:w="40" w:type="dxa"/>
            </w:tcMar>
            <w:vAlign w:val="center"/>
          </w:tcPr>
          <w:p w14:paraId="4E5E0948">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全国职业技能大赛学生组</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电子商务师</w:t>
            </w:r>
            <w:r>
              <w:rPr>
                <w:rFonts w:hint="eastAsia" w:ascii="仿宋" w:hAnsi="仿宋" w:eastAsia="仿宋" w:cs="仿宋"/>
                <w:b w:val="0"/>
                <w:bCs w:val="0"/>
                <w:color w:val="auto"/>
                <w:sz w:val="21"/>
                <w:szCs w:val="21"/>
                <w:highlight w:val="none"/>
                <w:lang w:eastAsia="zh-CN"/>
              </w:rPr>
              <w:t>）</w:t>
            </w:r>
          </w:p>
        </w:tc>
        <w:tc>
          <w:tcPr>
            <w:tcW w:w="345" w:type="pct"/>
            <w:tcBorders>
              <w:tl2br w:val="nil"/>
              <w:tr2bl w:val="nil"/>
            </w:tcBorders>
            <w:shd w:val="clear" w:color="auto" w:fill="FFFFFF"/>
            <w:tcMar>
              <w:top w:w="170" w:type="dxa"/>
              <w:left w:w="40" w:type="dxa"/>
              <w:bottom w:w="170" w:type="dxa"/>
              <w:right w:w="40" w:type="dxa"/>
            </w:tcMar>
            <w:vAlign w:val="center"/>
          </w:tcPr>
          <w:p w14:paraId="56EEB0EF">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国家级</w:t>
            </w:r>
          </w:p>
        </w:tc>
        <w:tc>
          <w:tcPr>
            <w:tcW w:w="605" w:type="pct"/>
            <w:vMerge w:val="continue"/>
            <w:tcBorders>
              <w:tl2br w:val="nil"/>
              <w:tr2bl w:val="nil"/>
            </w:tcBorders>
            <w:shd w:val="clear" w:color="auto" w:fill="FFFFFF"/>
            <w:tcMar>
              <w:top w:w="170" w:type="dxa"/>
              <w:left w:w="40" w:type="dxa"/>
              <w:bottom w:w="170" w:type="dxa"/>
              <w:right w:w="40" w:type="dxa"/>
            </w:tcMar>
            <w:vAlign w:val="center"/>
          </w:tcPr>
          <w:p w14:paraId="6358E53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1202" w:type="pct"/>
            <w:vMerge w:val="continue"/>
            <w:tcBorders>
              <w:tl2br w:val="nil"/>
              <w:tr2bl w:val="nil"/>
            </w:tcBorders>
            <w:shd w:val="clear" w:color="auto" w:fill="FFFFFF"/>
            <w:tcMar>
              <w:top w:w="170" w:type="dxa"/>
              <w:left w:w="40" w:type="dxa"/>
              <w:bottom w:w="170" w:type="dxa"/>
              <w:right w:w="40" w:type="dxa"/>
            </w:tcMar>
            <w:vAlign w:val="center"/>
          </w:tcPr>
          <w:p w14:paraId="7C651C0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r>
      <w:tr w14:paraId="663EF8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803" w:hRule="atLeast"/>
          <w:tblCellSpacing w:w="0" w:type="dxa"/>
        </w:trPr>
        <w:tc>
          <w:tcPr>
            <w:tcW w:w="336" w:type="pct"/>
            <w:vMerge w:val="continue"/>
            <w:tcBorders>
              <w:tl2br w:val="nil"/>
              <w:tr2bl w:val="nil"/>
            </w:tcBorders>
            <w:shd w:val="clear" w:color="auto" w:fill="FFFFFF"/>
            <w:tcMar>
              <w:top w:w="170" w:type="dxa"/>
              <w:left w:w="40" w:type="dxa"/>
              <w:bottom w:w="170" w:type="dxa"/>
              <w:right w:w="40" w:type="dxa"/>
            </w:tcMar>
            <w:vAlign w:val="center"/>
          </w:tcPr>
          <w:p w14:paraId="2929057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950" w:type="pct"/>
            <w:vMerge w:val="continue"/>
            <w:tcBorders>
              <w:tl2br w:val="nil"/>
              <w:tr2bl w:val="nil"/>
            </w:tcBorders>
            <w:shd w:val="clear" w:color="auto" w:fill="FFFFFF"/>
            <w:tcMar>
              <w:top w:w="170" w:type="dxa"/>
              <w:left w:w="40" w:type="dxa"/>
              <w:bottom w:w="170" w:type="dxa"/>
              <w:right w:w="40" w:type="dxa"/>
            </w:tcMar>
            <w:vAlign w:val="center"/>
          </w:tcPr>
          <w:p w14:paraId="62C0F4F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712" w:type="pct"/>
            <w:vMerge w:val="continue"/>
            <w:tcBorders>
              <w:tl2br w:val="nil"/>
              <w:tr2bl w:val="nil"/>
            </w:tcBorders>
            <w:shd w:val="clear" w:color="auto" w:fill="FFFFFF"/>
            <w:tcMar>
              <w:top w:w="170" w:type="dxa"/>
              <w:left w:w="40" w:type="dxa"/>
              <w:bottom w:w="170" w:type="dxa"/>
              <w:right w:w="40" w:type="dxa"/>
            </w:tcMar>
            <w:vAlign w:val="center"/>
          </w:tcPr>
          <w:p w14:paraId="5072B9A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847" w:type="pct"/>
            <w:tcBorders>
              <w:tl2br w:val="nil"/>
              <w:tr2bl w:val="nil"/>
            </w:tcBorders>
            <w:shd w:val="clear" w:color="auto" w:fill="FFFFFF"/>
            <w:tcMar>
              <w:top w:w="170" w:type="dxa"/>
              <w:left w:w="40" w:type="dxa"/>
              <w:bottom w:w="170" w:type="dxa"/>
              <w:right w:w="40" w:type="dxa"/>
            </w:tcMar>
            <w:vAlign w:val="center"/>
          </w:tcPr>
          <w:p w14:paraId="6F6BB438">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内蒙古职业技能大赛学生组</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电子商务师</w:t>
            </w:r>
            <w:r>
              <w:rPr>
                <w:rFonts w:hint="eastAsia" w:ascii="仿宋" w:hAnsi="仿宋" w:eastAsia="仿宋" w:cs="仿宋"/>
                <w:b w:val="0"/>
                <w:bCs w:val="0"/>
                <w:color w:val="auto"/>
                <w:sz w:val="21"/>
                <w:szCs w:val="21"/>
                <w:highlight w:val="none"/>
                <w:lang w:eastAsia="zh-CN"/>
              </w:rPr>
              <w:t>）</w:t>
            </w:r>
          </w:p>
        </w:tc>
        <w:tc>
          <w:tcPr>
            <w:tcW w:w="345" w:type="pct"/>
            <w:tcBorders>
              <w:tl2br w:val="nil"/>
              <w:tr2bl w:val="nil"/>
            </w:tcBorders>
            <w:shd w:val="clear" w:color="auto" w:fill="FFFFFF"/>
            <w:tcMar>
              <w:top w:w="170" w:type="dxa"/>
              <w:left w:w="40" w:type="dxa"/>
              <w:bottom w:w="170" w:type="dxa"/>
              <w:right w:w="40" w:type="dxa"/>
            </w:tcMar>
            <w:vAlign w:val="center"/>
          </w:tcPr>
          <w:p w14:paraId="0BB5A2D7">
            <w:pPr>
              <w:pStyle w:val="5"/>
              <w:keepNext w:val="0"/>
              <w:keepLines w:val="0"/>
              <w:pageBreakBefore w:val="0"/>
              <w:widowControl/>
              <w:suppressLineNumbers w:val="0"/>
              <w:kinsoku/>
              <w:wordWrap/>
              <w:overflowPunct/>
              <w:topLinePunct w:val="0"/>
              <w:autoSpaceDE/>
              <w:autoSpaceDN/>
              <w:bidi w:val="0"/>
              <w:adjustRightInd/>
              <w:snapToGrid/>
              <w:ind w:left="0" w:right="0"/>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自治区级</w:t>
            </w:r>
          </w:p>
        </w:tc>
        <w:tc>
          <w:tcPr>
            <w:tcW w:w="605" w:type="pct"/>
            <w:vMerge w:val="continue"/>
            <w:tcBorders>
              <w:tl2br w:val="nil"/>
              <w:tr2bl w:val="nil"/>
            </w:tcBorders>
            <w:shd w:val="clear" w:color="auto" w:fill="FFFFFF"/>
            <w:tcMar>
              <w:top w:w="170" w:type="dxa"/>
              <w:left w:w="40" w:type="dxa"/>
              <w:bottom w:w="170" w:type="dxa"/>
              <w:right w:w="40" w:type="dxa"/>
            </w:tcMar>
            <w:vAlign w:val="center"/>
          </w:tcPr>
          <w:p w14:paraId="705A964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c>
          <w:tcPr>
            <w:tcW w:w="1202" w:type="pct"/>
            <w:vMerge w:val="continue"/>
            <w:tcBorders>
              <w:tl2br w:val="nil"/>
              <w:tr2bl w:val="nil"/>
            </w:tcBorders>
            <w:shd w:val="clear" w:color="auto" w:fill="FFFFFF"/>
            <w:tcMar>
              <w:top w:w="170" w:type="dxa"/>
              <w:left w:w="40" w:type="dxa"/>
              <w:bottom w:w="170" w:type="dxa"/>
              <w:right w:w="40" w:type="dxa"/>
            </w:tcMar>
            <w:vAlign w:val="center"/>
          </w:tcPr>
          <w:p w14:paraId="31A4604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val="0"/>
                <w:color w:val="auto"/>
                <w:sz w:val="21"/>
                <w:szCs w:val="21"/>
                <w:highlight w:val="none"/>
              </w:rPr>
            </w:pPr>
          </w:p>
        </w:tc>
      </w:tr>
    </w:tbl>
    <w:p w14:paraId="05F95724">
      <w:pPr>
        <w:widowControl/>
        <w:spacing w:line="360" w:lineRule="auto"/>
        <w:ind w:firstLine="643"/>
        <w:jc w:val="left"/>
        <w:rPr>
          <w:rFonts w:ascii="仿宋_GB2312" w:hAnsi="仿宋" w:eastAsia="仿宋_GB2312"/>
          <w:b/>
          <w:color w:val="000000"/>
          <w:sz w:val="24"/>
          <w:highlight w:val="none"/>
        </w:rPr>
      </w:pPr>
      <w:r>
        <w:rPr>
          <w:rFonts w:hint="eastAsia" w:ascii="仿宋_GB2312" w:hAnsi="仿宋" w:eastAsia="仿宋_GB2312"/>
          <w:b/>
          <w:color w:val="000000"/>
          <w:sz w:val="24"/>
          <w:highlight w:val="none"/>
        </w:rPr>
        <w:t>六、课程设置</w:t>
      </w:r>
    </w:p>
    <w:p w14:paraId="34299B83">
      <w:pPr>
        <w:widowControl/>
        <w:spacing w:line="360" w:lineRule="auto"/>
        <w:ind w:firstLine="643"/>
        <w:jc w:val="left"/>
        <w:rPr>
          <w:rFonts w:ascii="仿宋_GB2312" w:eastAsia="仿宋_GB2312"/>
          <w:highlight w:val="none"/>
        </w:rPr>
      </w:pPr>
      <w:r>
        <w:rPr>
          <w:rFonts w:hint="eastAsia" w:ascii="仿宋_GB2312" w:eastAsia="仿宋_GB2312"/>
          <w:sz w:val="24"/>
          <w:highlight w:val="none"/>
        </w:rPr>
        <w:t>主要包括公共基础课程和专业（技能）课程。</w:t>
      </w:r>
    </w:p>
    <w:p w14:paraId="6D9908B4">
      <w:pPr>
        <w:widowControl/>
        <w:spacing w:line="360" w:lineRule="auto"/>
        <w:ind w:firstLine="643"/>
        <w:jc w:val="left"/>
        <w:rPr>
          <w:rFonts w:ascii="仿宋_GB2312" w:hAnsi="仿宋" w:eastAsia="仿宋_GB2312"/>
          <w:b/>
          <w:color w:val="000000"/>
          <w:sz w:val="24"/>
          <w:highlight w:val="none"/>
        </w:rPr>
      </w:pPr>
      <w:r>
        <w:rPr>
          <w:rFonts w:hint="eastAsia" w:ascii="仿宋_GB2312" w:hAnsi="仿宋" w:eastAsia="仿宋_GB2312"/>
          <w:b/>
          <w:color w:val="000000"/>
          <w:sz w:val="24"/>
          <w:highlight w:val="none"/>
        </w:rPr>
        <w:t>（一）公共基础课程（</w:t>
      </w:r>
      <w:r>
        <w:rPr>
          <w:rFonts w:hint="eastAsia" w:ascii="仿宋_GB2312" w:hAnsi="仿宋" w:eastAsia="仿宋_GB2312"/>
          <w:b/>
          <w:color w:val="000000"/>
          <w:sz w:val="24"/>
          <w:highlight w:val="none"/>
          <w:lang w:val="en-US" w:eastAsia="zh-CN"/>
        </w:rPr>
        <w:t>46</w:t>
      </w:r>
      <w:r>
        <w:rPr>
          <w:rFonts w:hint="eastAsia" w:ascii="仿宋_GB2312" w:hAnsi="仿宋" w:eastAsia="仿宋_GB2312"/>
          <w:b/>
          <w:color w:val="000000"/>
          <w:sz w:val="24"/>
          <w:highlight w:val="none"/>
        </w:rPr>
        <w:t>学分）</w:t>
      </w:r>
    </w:p>
    <w:p w14:paraId="3DF6BDBB">
      <w:pPr>
        <w:widowControl/>
        <w:spacing w:line="360" w:lineRule="auto"/>
        <w:ind w:firstLine="643"/>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1</w:t>
      </w:r>
      <w:r>
        <w:rPr>
          <w:rFonts w:ascii="仿宋_GB2312" w:hAnsi="仿宋" w:eastAsia="仿宋_GB2312"/>
          <w:b/>
          <w:color w:val="000000"/>
          <w:sz w:val="24"/>
          <w:highlight w:val="none"/>
        </w:rPr>
        <w:t>.</w:t>
      </w:r>
      <w:r>
        <w:rPr>
          <w:rFonts w:hint="eastAsia" w:ascii="仿宋_GB2312" w:hAnsi="仿宋" w:eastAsia="仿宋_GB2312"/>
          <w:b/>
          <w:color w:val="000000"/>
          <w:sz w:val="24"/>
          <w:highlight w:val="none"/>
        </w:rPr>
        <w:t>公共必修课（</w:t>
      </w:r>
      <w:r>
        <w:rPr>
          <w:rFonts w:hint="eastAsia" w:ascii="仿宋_GB2312" w:hAnsi="仿宋" w:eastAsia="仿宋_GB2312"/>
          <w:b/>
          <w:color w:val="000000"/>
          <w:sz w:val="24"/>
          <w:highlight w:val="none"/>
          <w:lang w:val="en-US" w:eastAsia="zh-CN"/>
        </w:rPr>
        <w:t>38</w:t>
      </w:r>
      <w:r>
        <w:rPr>
          <w:rFonts w:hint="eastAsia" w:ascii="仿宋_GB2312" w:hAnsi="仿宋" w:eastAsia="仿宋_GB2312"/>
          <w:b/>
          <w:color w:val="000000"/>
          <w:sz w:val="24"/>
          <w:highlight w:val="none"/>
        </w:rPr>
        <w:t>学分）</w:t>
      </w:r>
    </w:p>
    <w:p w14:paraId="3063EB81">
      <w:pPr>
        <w:spacing w:line="360" w:lineRule="auto"/>
        <w:ind w:firstLine="480" w:firstLineChars="200"/>
        <w:rPr>
          <w:rFonts w:hint="eastAsia" w:ascii="仿宋" w:hAnsi="仿宋" w:eastAsia="仿宋"/>
          <w:sz w:val="24"/>
          <w:lang w:eastAsia="zh-CN"/>
        </w:rPr>
      </w:pPr>
      <w:r>
        <w:rPr>
          <w:rFonts w:hint="eastAsia" w:ascii="仿宋" w:hAnsi="仿宋" w:eastAsia="仿宋"/>
          <w:sz w:val="24"/>
        </w:rPr>
        <w:t>（1）军训(</w:t>
      </w:r>
      <w:r>
        <w:rPr>
          <w:rFonts w:hint="eastAsia" w:ascii="仿宋" w:hAnsi="仿宋" w:eastAsia="仿宋"/>
          <w:sz w:val="24"/>
          <w:lang w:val="en-US" w:eastAsia="zh-CN"/>
        </w:rPr>
        <w:t>070301</w:t>
      </w:r>
      <w:r>
        <w:rPr>
          <w:rFonts w:hint="eastAsia" w:ascii="仿宋" w:hAnsi="仿宋" w:eastAsia="仿宋"/>
          <w:sz w:val="24"/>
        </w:rPr>
        <w:t>)：60学时（2周），2学分，考查课</w:t>
      </w:r>
      <w:r>
        <w:rPr>
          <w:rFonts w:hint="eastAsia" w:ascii="仿宋" w:hAnsi="仿宋" w:eastAsia="仿宋"/>
          <w:sz w:val="24"/>
          <w:lang w:eastAsia="zh-CN"/>
        </w:rPr>
        <w:t>。</w:t>
      </w:r>
    </w:p>
    <w:p w14:paraId="2B413E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课程目标：军训是一门集身体素质训练、习惯养成教育、国防教育</w:t>
      </w:r>
      <w:r>
        <w:rPr>
          <w:rFonts w:hint="eastAsia" w:ascii="仿宋" w:hAnsi="仿宋" w:eastAsia="仿宋" w:cs="仿宋"/>
          <w:color w:val="auto"/>
          <w:sz w:val="24"/>
          <w:highlight w:val="none"/>
          <w:lang w:eastAsia="zh-CN"/>
        </w:rPr>
        <w:t>为一</w:t>
      </w:r>
      <w:r>
        <w:rPr>
          <w:rFonts w:hint="eastAsia" w:ascii="仿宋" w:hAnsi="仿宋" w:eastAsia="仿宋" w:cs="仿宋"/>
          <w:color w:val="auto"/>
          <w:sz w:val="24"/>
          <w:highlight w:val="none"/>
        </w:rPr>
        <w:t>体的实践性必修课。旨在通过延长军训时间、增加训练科目、加大训练强度，使新生掌握基本军事理论与军事技能，增强国防观念和国家安全意识，强化爱国主义、集体主义观念，加强组织纪律性，培养吃苦耐劳精神，促进学生综合素质的全面提高。</w:t>
      </w:r>
    </w:p>
    <w:p w14:paraId="69AAEBE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课程内容：使学生了解我国军事前沿信息，掌握正确的队列训练和阅兵分列式训练方法，规范学生整理内务的标准:通过理论学习，增强学生对人民军队的热爱，培养学生的爱国热情增强民族自信心和自豪感。</w:t>
      </w:r>
    </w:p>
    <w:p w14:paraId="019C06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教学要求：学院学生处和承训部队要根据教学内容与部队实际情况制定军事训练方案，在具备条件的情况下，安排详细的训练计划。训练过程中要坚持“理论够用即可，突出实际训练”的原则，以培养学生吃苦耐劳，一切行动听指挥为训练根本目的。</w:t>
      </w:r>
    </w:p>
    <w:p w14:paraId="2AE9D5C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习近平新时代中国特色社会主义思想概论（200101）:54学时，3学分，</w:t>
      </w:r>
    </w:p>
    <w:p w14:paraId="67DE9B77">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sz w:val="24"/>
          <w:lang w:val="en-US" w:eastAsia="zh-CN"/>
        </w:rPr>
      </w:pPr>
      <w:r>
        <w:rPr>
          <w:rFonts w:hint="eastAsia" w:ascii="仿宋" w:hAnsi="仿宋" w:eastAsia="仿宋"/>
          <w:sz w:val="24"/>
          <w:lang w:val="en-US" w:eastAsia="zh-CN"/>
        </w:rPr>
        <w:t>考试课。</w:t>
      </w:r>
    </w:p>
    <w:p w14:paraId="452E921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课程目标：通过该课程的学习，使学生全面把握中国特色社会主义进入新时代，系统学习习近平新时代中国特色社会主义思想的主要内容和历史地位，把理论与实践、理想与现实、主观与客观、知与行有机统一起来，自觉投身于中国特色社会主义伟大实践，为实现中华民族伟大复兴作出应有的贡献。</w:t>
      </w:r>
    </w:p>
    <w:p w14:paraId="6627B9B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课程内容：课程内容包括习近平新时代中国特色社会主义思想及其历史地位；坚持和发展中国特色社会主义的总任务；坚持党的全面领导；坚持以人民为中心；社会主义现代化建设的教育、科技、人才战略；“五位一体”总体布局；“四个全面”战略布局；全面贯彻落实总体国家安全观；建设巩固国防和强大人民军队；坚持“一国两制”和推进祖国统一；构建人类命运共同体；全面从严治党。</w:t>
      </w:r>
    </w:p>
    <w:p w14:paraId="231B755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教学要求：理论教学与实践教学相结合。首先掌握基本理论，坚定中国特色社会主义道路自信、理论自信、制度自信、文化自信；其次做到理论联系实际，做到学有所思、学有所悟、学有所得，不断提高分析问题、解决问题的能力；深刻把握“两个确立”的决定性意义，不断增强坚决做到“两个维护”的思想自觉、政治自觉、行动自觉。</w:t>
      </w:r>
    </w:p>
    <w:p w14:paraId="3F4BD85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3</w:t>
      </w:r>
      <w:r>
        <w:rPr>
          <w:rFonts w:hint="eastAsia" w:ascii="仿宋" w:hAnsi="仿宋" w:eastAsia="仿宋"/>
          <w:sz w:val="24"/>
          <w:lang w:eastAsia="zh-CN"/>
        </w:rPr>
        <w:t>）思想道德与法治（</w:t>
      </w:r>
      <w:r>
        <w:rPr>
          <w:rFonts w:hint="eastAsia" w:ascii="仿宋" w:hAnsi="仿宋" w:eastAsia="仿宋"/>
          <w:sz w:val="24"/>
          <w:lang w:val="en-US" w:eastAsia="zh-CN"/>
        </w:rPr>
        <w:t>200102</w:t>
      </w:r>
      <w:r>
        <w:rPr>
          <w:rFonts w:hint="eastAsia" w:ascii="仿宋" w:hAnsi="仿宋" w:eastAsia="仿宋"/>
          <w:sz w:val="24"/>
          <w:lang w:eastAsia="zh-CN"/>
        </w:rPr>
        <w:t>）：54学时，3学分，考试课。</w:t>
      </w:r>
    </w:p>
    <w:p w14:paraId="7391270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sz w:val="24"/>
          <w:lang w:eastAsia="zh-CN"/>
        </w:rPr>
      </w:pPr>
      <w:r>
        <w:rPr>
          <w:rFonts w:hint="eastAsia" w:ascii="仿宋" w:hAnsi="仿宋" w:eastAsia="仿宋"/>
          <w:sz w:val="24"/>
          <w:lang w:eastAsia="zh-CN"/>
        </w:rPr>
        <w:t xml:space="preserve">课程目标：通过本课程的学习，有助于大学生领悟人生真谛，把握人生方向，追求远大理想，坚定崇高信念，继承优良传统，弘扬中国精神，培育和践行社会主义核心价值观；有助于大学生学习法治思想、养成法治思维，自觉尊法学法守法用法，从而具备优秀的思想道德素质和法治素养。 </w:t>
      </w:r>
    </w:p>
    <w:p w14:paraId="48D0764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sz w:val="24"/>
          <w:lang w:eastAsia="zh-CN"/>
        </w:rPr>
      </w:pPr>
      <w:r>
        <w:rPr>
          <w:rFonts w:hint="eastAsia" w:ascii="仿宋" w:hAnsi="仿宋" w:eastAsia="仿宋"/>
          <w:sz w:val="24"/>
          <w:lang w:eastAsia="zh-CN"/>
        </w:rPr>
        <w:t>课程内容：学习马克思主义的人生观、价值观、道德观、法治观，正确认识社会主义核心价值观与社会主义法治建设的关系等基本内容。</w:t>
      </w:r>
    </w:p>
    <w:p w14:paraId="510F102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sz w:val="24"/>
          <w:lang w:eastAsia="zh-CN"/>
        </w:rPr>
      </w:pPr>
      <w:r>
        <w:rPr>
          <w:rFonts w:hint="eastAsia" w:ascii="仿宋" w:hAnsi="仿宋" w:eastAsia="仿宋"/>
          <w:sz w:val="24"/>
          <w:lang w:eastAsia="zh-CN"/>
        </w:rPr>
        <w:t>教学要求：理论教学中，以理论讲授法为主，采用案例教学法、视频学习法、情境教学法、体验式教学法等多种教学方法，提升学生运用知识分析和解决实际问题的能力；实践教学方面，通过具有体验式、代入式的活动完成相关成果，鼓励将本门课程与专业课相结合完成实践教学内容。</w:t>
      </w:r>
    </w:p>
    <w:p w14:paraId="29E2C66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4</w:t>
      </w:r>
      <w:r>
        <w:rPr>
          <w:rFonts w:hint="eastAsia" w:ascii="仿宋" w:hAnsi="仿宋" w:eastAsia="仿宋"/>
          <w:sz w:val="24"/>
          <w:lang w:eastAsia="zh-CN"/>
        </w:rPr>
        <w:t>）毛泽东思想和中国特色社会主义理论体系概论（</w:t>
      </w:r>
      <w:r>
        <w:rPr>
          <w:rFonts w:hint="eastAsia" w:ascii="仿宋" w:hAnsi="仿宋" w:eastAsia="仿宋"/>
          <w:sz w:val="24"/>
          <w:lang w:val="en-US" w:eastAsia="zh-CN"/>
        </w:rPr>
        <w:t>200103</w:t>
      </w:r>
      <w:r>
        <w:rPr>
          <w:rFonts w:hint="eastAsia" w:ascii="仿宋" w:hAnsi="仿宋" w:eastAsia="仿宋"/>
          <w:sz w:val="24"/>
          <w:lang w:eastAsia="zh-CN"/>
        </w:rPr>
        <w:t>）：</w:t>
      </w:r>
      <w:r>
        <w:rPr>
          <w:rFonts w:hint="eastAsia" w:ascii="仿宋" w:hAnsi="仿宋" w:eastAsia="仿宋"/>
          <w:sz w:val="24"/>
          <w:lang w:val="en-US" w:eastAsia="zh-CN"/>
        </w:rPr>
        <w:t>36</w:t>
      </w:r>
      <w:r>
        <w:rPr>
          <w:rFonts w:hint="eastAsia" w:ascii="仿宋" w:hAnsi="仿宋" w:eastAsia="仿宋"/>
          <w:sz w:val="24"/>
          <w:lang w:eastAsia="zh-CN"/>
        </w:rPr>
        <w:t>学时，</w:t>
      </w:r>
      <w:r>
        <w:rPr>
          <w:rFonts w:hint="eastAsia" w:ascii="仿宋" w:hAnsi="仿宋" w:eastAsia="仿宋"/>
          <w:sz w:val="24"/>
          <w:lang w:val="en-US" w:eastAsia="zh-CN"/>
        </w:rPr>
        <w:t>2</w:t>
      </w:r>
      <w:r>
        <w:rPr>
          <w:rFonts w:hint="eastAsia" w:ascii="仿宋" w:hAnsi="仿宋" w:eastAsia="仿宋"/>
          <w:sz w:val="24"/>
          <w:lang w:eastAsia="zh-CN"/>
        </w:rPr>
        <w:t>学分，考试课。</w:t>
      </w:r>
    </w:p>
    <w:p w14:paraId="2E41027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eastAsia="zh-CN"/>
        </w:rPr>
        <w:t>课程目标：开设“毛泽东思想和中国特色社会主义理论体系概论”课程，目的是为了使大学生对中国共产党领导人民进行革命、建设、改革的历史进程、历史变革、历史成就有更加全面的了解；对中国共产党坚持把马克思主义基本原理同中国具体实际相结合、同中华优秀传统文化相结合、不断推进马克思主义中国化时代化有更加深刻的理解；对马克思主义中国化时代化进程中形成的理论成果有更加准确的把握；对运用马克思主义立场、观点和方法认识问题、分析问题和解决问题的能力有更加明显的提升。</w:t>
      </w:r>
    </w:p>
    <w:p w14:paraId="643748E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eastAsia="zh-CN"/>
        </w:rPr>
        <w:t>课程内容：本课程以马克思主义中国化时代化为主线，内容包括毛泽东思想、邓小平理论、“三个代表”重要思想、科学发展观。</w:t>
      </w:r>
    </w:p>
    <w:p w14:paraId="3352A26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eastAsia="zh-CN"/>
        </w:rPr>
        <w:t>教学要求：理论教学与实践教学相结合，突出学生的主体地位和教师的主导作用，努力提倡启发式、探究式、开放式教学。要求学生努力掌握基本理论、培养理论思维、坚持理论联系实际。</w:t>
      </w:r>
    </w:p>
    <w:p w14:paraId="0A3D938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）形势与政策（</w:t>
      </w:r>
      <w:r>
        <w:rPr>
          <w:rFonts w:hint="eastAsia" w:ascii="仿宋" w:hAnsi="仿宋" w:eastAsia="仿宋"/>
          <w:sz w:val="24"/>
          <w:lang w:val="en-US" w:eastAsia="zh-CN"/>
        </w:rPr>
        <w:t>200104</w:t>
      </w:r>
      <w:r>
        <w:rPr>
          <w:rFonts w:hint="eastAsia" w:ascii="仿宋" w:hAnsi="仿宋" w:eastAsia="仿宋"/>
          <w:sz w:val="24"/>
        </w:rPr>
        <w:t>）：4</w:t>
      </w:r>
      <w:r>
        <w:rPr>
          <w:rFonts w:hint="eastAsia" w:ascii="仿宋" w:hAnsi="仿宋" w:eastAsia="仿宋"/>
          <w:sz w:val="24"/>
          <w:lang w:val="en-US" w:eastAsia="zh-CN"/>
        </w:rPr>
        <w:t>8</w:t>
      </w:r>
      <w:r>
        <w:rPr>
          <w:rFonts w:hint="eastAsia" w:ascii="仿宋" w:hAnsi="仿宋" w:eastAsia="仿宋"/>
          <w:sz w:val="24"/>
        </w:rPr>
        <w:t>学时，2学分，考查课。</w:t>
      </w:r>
    </w:p>
    <w:p w14:paraId="60132E2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rPr>
        <w:t>课程目标：通过该课程学习，使学生深入学习贯彻习近平新时代中国特色社会主义思想，特别是习近平总书记最新重要讲话精神，深入学习贯彻党的十九大、十九届六中全会和党的二十大精神，引导学生进一步增强“四个意识”，坚定“四个自信”，深刻把握“两个确立”的决定性意义，坚决做到“两个维护”。不断增强思想自觉、政治自觉、行动</w:t>
      </w:r>
      <w:r>
        <w:rPr>
          <w:rFonts w:hint="eastAsia" w:ascii="仿宋" w:hAnsi="仿宋" w:eastAsia="仿宋"/>
          <w:sz w:val="24"/>
          <w:lang w:val="en-US" w:eastAsia="zh-CN"/>
        </w:rPr>
        <w:t>自觉</w:t>
      </w:r>
      <w:r>
        <w:rPr>
          <w:rFonts w:hint="eastAsia" w:ascii="仿宋" w:hAnsi="仿宋" w:eastAsia="仿宋"/>
          <w:sz w:val="24"/>
        </w:rPr>
        <w:t>，引导学生为实现中国式现代化不断努力，争做堪当民族复兴重任的时代新人。</w:t>
      </w:r>
    </w:p>
    <w:p w14:paraId="62BD7BC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课程内容：新时代形势与政策课，紧紧围绕学习贯彻习近平新时代中国特色社会主义思想这个首要任务，深刻感悟全过程人民民主的生动实践，根据中宣部、教育部每学期下发的《形势与政策教育教学要点》，紧密围绕党和国家重大的理论政策、社会主义现代化建设的形势、国际形势与国际关系等方面与时俱进设定教学内容。正确把握当前我国经济形势，深入了解科教兴国战略、人才强国战略、创新驱动战略，强化融入国家重大战略主动意识，提升服务国家和人民的能力，坚决维护国家安全和社会稳定，积极推进国家安全体系和能力现代化建设，全面认识“一国两制”的深刻内涵和重大意义，积极拥护党中央促进香港、澳门长期繁荣稳定以及解决台湾问题、实现祖国完全统一的重大战略和关键举措，深刻把握世界格局演变的大趋势，保持战略清醒和战略定力，坚定不移走好中国式现代化道路。</w:t>
      </w:r>
    </w:p>
    <w:p w14:paraId="5667B9A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教学要求：理论教学与实践教学相结合，采用讲授法、讨论法、社会调查法、案例教学法等多种教学方法相结合，线上线下混合式教学模式，提高学生学习兴趣，提升学生理论联系实际的能力。</w:t>
      </w:r>
    </w:p>
    <w:p w14:paraId="10A0668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6</w:t>
      </w:r>
      <w:r>
        <w:rPr>
          <w:rFonts w:hint="eastAsia" w:ascii="仿宋" w:hAnsi="仿宋" w:eastAsia="仿宋"/>
          <w:sz w:val="24"/>
        </w:rPr>
        <w:t>）铸牢中华民族共同体意识（</w:t>
      </w:r>
      <w:r>
        <w:rPr>
          <w:rFonts w:hint="eastAsia" w:ascii="仿宋" w:hAnsi="仿宋" w:eastAsia="仿宋"/>
          <w:sz w:val="24"/>
          <w:lang w:val="en-US" w:eastAsia="zh-CN"/>
        </w:rPr>
        <w:t>200109</w:t>
      </w:r>
      <w:r>
        <w:rPr>
          <w:rFonts w:hint="eastAsia" w:ascii="仿宋" w:hAnsi="仿宋" w:eastAsia="仿宋"/>
          <w:sz w:val="24"/>
        </w:rPr>
        <w:t>）：18学时，1学分，考</w:t>
      </w:r>
      <w:r>
        <w:rPr>
          <w:rFonts w:hint="eastAsia" w:ascii="仿宋" w:hAnsi="仿宋" w:eastAsia="仿宋"/>
          <w:sz w:val="24"/>
          <w:lang w:val="en-US" w:eastAsia="zh-CN"/>
        </w:rPr>
        <w:t>查</w:t>
      </w:r>
      <w:r>
        <w:rPr>
          <w:rFonts w:hint="eastAsia" w:ascii="仿宋" w:hAnsi="仿宋" w:eastAsia="仿宋"/>
          <w:sz w:val="24"/>
        </w:rPr>
        <w:t>课。</w:t>
      </w:r>
    </w:p>
    <w:p w14:paraId="3D939A7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课程目标：深刻认识铸牢中华民族共同体意识的历史必然性、极端重要性和现实针对性，掌握中国共产党创造性地把马克思主义民族理论同中国民族实际相结合所确立的党的民族理论和民族政策，教育引导学生树立正确的国家观、历史观、民族观、文化观、宗教观，不断增进对伟大祖国、中华民族、中华文化、中国共产党、中国特色社会主义的认同，坚定中国特色社会主义道路自信、理论自信、制度自信、文化自信，推动中华民族共同体建设，为“中华民族一家亲，同心共筑中国梦”贡献正能量。</w:t>
      </w:r>
    </w:p>
    <w:p w14:paraId="02711C2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课程内容：完整准确全面把握习近平总书记关于加强和改进民族工作重要思想的核心要义、精神实质、丰富内涵和实践要求。</w:t>
      </w:r>
    </w:p>
    <w:p w14:paraId="0EF0E02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教学要求：专题理论教学与项目化实践教学相结合。以多种授课方式发挥教师主导、学生主体作用，适当使用媒体资源并组织学生进行主题研讨交流，组织“中华民族精神进课堂”等活动，扩大学生的知识面、培养学生综合素质。</w:t>
      </w:r>
    </w:p>
    <w:p w14:paraId="76C8479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7</w:t>
      </w:r>
      <w:r>
        <w:rPr>
          <w:rFonts w:hint="eastAsia" w:ascii="仿宋" w:hAnsi="仿宋" w:eastAsia="仿宋"/>
          <w:sz w:val="24"/>
        </w:rPr>
        <w:t>）军事理论(</w:t>
      </w:r>
      <w:r>
        <w:rPr>
          <w:rFonts w:hint="eastAsia" w:ascii="仿宋" w:hAnsi="仿宋" w:eastAsia="仿宋"/>
          <w:sz w:val="24"/>
          <w:lang w:val="en-US" w:eastAsia="zh-CN"/>
        </w:rPr>
        <w:t>200110</w:t>
      </w:r>
      <w:r>
        <w:rPr>
          <w:rFonts w:hint="eastAsia" w:ascii="仿宋" w:hAnsi="仿宋" w:eastAsia="仿宋"/>
          <w:sz w:val="24"/>
        </w:rPr>
        <w:t>)：36学时，2学分，考查课。</w:t>
      </w:r>
    </w:p>
    <w:p w14:paraId="1607995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课程目标：通过该课程学习，让学生了解掌握军事基础知识和基本军事技能，了解国家安全、领土主权和海洋权益热点问题，了解最新的军事科技和军事动态以及当今的军事热点，明确实现中国梦、强军梦的目标要求，弘扬人民军队的英烈精神、光荣传统和优良作风，努力拓宽学生国防教育知识面，增强国防观念、国家安全意识和忧患危机意识，弘扬爱国主义精神、传承红色基因，提高学生综合国防素质，落实立德树人根本任务和强军目标根本要求。</w:t>
      </w:r>
    </w:p>
    <w:p w14:paraId="2B57C91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课程内容：军事理论课主要由中国国防、国家安全、军事思想、现代战争、信息化装备等内容组成。</w:t>
      </w:r>
    </w:p>
    <w:p w14:paraId="17CDD14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教学要求：强调时代性、科学性、知识性和准确性，主要采用理论教学与实践教学相结合的教学模式，传统与创新相融合。理论教学中，以理论讲授法为主，可适时采用案例教学法、视频学习法、情境教学法、体验式教学法等多种教学方法，提升学生传承我军优良传统和红色基因的能力，帮助大学生树立居安思危、奋发进取、自强不息的民族精神。</w:t>
      </w:r>
    </w:p>
    <w:p w14:paraId="41D14024">
      <w:pPr>
        <w:widowControl/>
        <w:spacing w:line="360" w:lineRule="auto"/>
        <w:ind w:firstLine="480" w:firstLineChars="200"/>
        <w:jc w:val="left"/>
        <w:rPr>
          <w:rFonts w:hint="eastAsia" w:ascii="仿宋_GB2312" w:hAnsi="仿宋" w:eastAsia="仿宋_GB2312"/>
          <w:color w:val="000000"/>
          <w:sz w:val="24"/>
        </w:rPr>
      </w:pPr>
      <w:r>
        <w:rPr>
          <w:rFonts w:hint="eastAsia" w:ascii="仿宋" w:hAnsi="仿宋" w:eastAsia="仿宋"/>
          <w:sz w:val="24"/>
        </w:rPr>
        <w:t>（</w:t>
      </w:r>
      <w:r>
        <w:rPr>
          <w:rFonts w:hint="eastAsia" w:ascii="仿宋" w:hAnsi="仿宋" w:eastAsia="仿宋"/>
          <w:sz w:val="24"/>
          <w:lang w:val="en-US" w:eastAsia="zh-CN"/>
        </w:rPr>
        <w:t>8</w:t>
      </w:r>
      <w:r>
        <w:rPr>
          <w:rFonts w:hint="eastAsia" w:ascii="仿宋" w:hAnsi="仿宋" w:eastAsia="仿宋"/>
          <w:sz w:val="24"/>
        </w:rPr>
        <w:t>）</w:t>
      </w:r>
      <w:r>
        <w:rPr>
          <w:rFonts w:hint="eastAsia" w:ascii="仿宋_GB2312" w:hAnsi="仿宋" w:eastAsia="仿宋_GB2312"/>
          <w:color w:val="000000"/>
          <w:sz w:val="24"/>
        </w:rPr>
        <w:t>大学生心理健康教育（</w:t>
      </w:r>
      <w:r>
        <w:rPr>
          <w:rFonts w:hint="eastAsia" w:ascii="仿宋_GB2312" w:hAnsi="仿宋" w:eastAsia="仿宋_GB2312"/>
          <w:color w:val="000000"/>
          <w:sz w:val="24"/>
          <w:lang w:val="en-US" w:eastAsia="zh-CN"/>
        </w:rPr>
        <w:t>200111</w:t>
      </w:r>
      <w:r>
        <w:rPr>
          <w:rFonts w:hint="eastAsia" w:ascii="仿宋_GB2312" w:hAnsi="仿宋" w:eastAsia="仿宋_GB2312"/>
          <w:color w:val="000000"/>
          <w:sz w:val="24"/>
        </w:rPr>
        <w:t>）：36学时，2学分，考查课。</w:t>
      </w:r>
    </w:p>
    <w:p w14:paraId="5A16996D">
      <w:pPr>
        <w:widowControl/>
        <w:spacing w:line="360" w:lineRule="auto"/>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课程目标：通过该课程学习，普及心理健康知识，强化心理健康意识，识别心理异常现象；提升心理健康素质，增强社会适应能力，开发自我心理潜能；运用心理调节方法，掌握心理保健技能，提升心理健康水平。通过理论实践的有机结合，达到培养学生良好心理素养的目的，从而为他们的就业和未来职业发展提供良好的基础。</w:t>
      </w:r>
    </w:p>
    <w:p w14:paraId="394673BE">
      <w:pPr>
        <w:widowControl/>
        <w:spacing w:line="360" w:lineRule="auto"/>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课程内容：该课程核心内容包括心理健康知识、自我与人格发展、学习与成才、人际交往、恋爱婚姻、情绪与压力管理、社会适应与珍爱生命等。</w:t>
      </w:r>
    </w:p>
    <w:p w14:paraId="35D9A08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_GB2312" w:hAnsi="仿宋" w:eastAsia="仿宋_GB2312"/>
          <w:color w:val="000000"/>
          <w:sz w:val="24"/>
        </w:rPr>
        <w:t>教学要求：强调时代性、科学性、知识性和准确性，重视体验性、探索性、实践性和趣味性有机结合，强化知识技能和态度情感价值观的统一。把知识传授、心理体验活动与行为训练融为一体，把知识学习与心理保健方法的传授结合起来，把课堂指导与团体训练结合起来，注重体验式教学、案例式教学和实践参与式教学</w:t>
      </w:r>
      <w:r>
        <w:rPr>
          <w:rFonts w:hint="eastAsia" w:ascii="仿宋" w:hAnsi="仿宋" w:eastAsia="仿宋"/>
          <w:sz w:val="24"/>
        </w:rPr>
        <w:t>。</w:t>
      </w:r>
    </w:p>
    <w:p w14:paraId="0E26F66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9</w:t>
      </w:r>
      <w:r>
        <w:rPr>
          <w:rFonts w:hint="eastAsia" w:ascii="仿宋" w:hAnsi="仿宋" w:eastAsia="仿宋"/>
          <w:sz w:val="24"/>
          <w:lang w:eastAsia="zh-CN"/>
        </w:rPr>
        <w:t>）中国共产党</w:t>
      </w:r>
      <w:r>
        <w:rPr>
          <w:rFonts w:hint="eastAsia" w:ascii="仿宋" w:hAnsi="仿宋" w:eastAsia="仿宋"/>
          <w:sz w:val="24"/>
          <w:lang w:val="en-US" w:eastAsia="zh-CN"/>
        </w:rPr>
        <w:t>党</w:t>
      </w:r>
      <w:r>
        <w:rPr>
          <w:rFonts w:hint="eastAsia" w:ascii="仿宋" w:hAnsi="仿宋" w:eastAsia="仿宋"/>
          <w:sz w:val="24"/>
          <w:lang w:eastAsia="zh-CN"/>
        </w:rPr>
        <w:t>史（</w:t>
      </w:r>
      <w:r>
        <w:rPr>
          <w:rFonts w:hint="eastAsia" w:ascii="仿宋" w:hAnsi="仿宋" w:eastAsia="仿宋"/>
          <w:sz w:val="24"/>
          <w:lang w:val="en-US" w:eastAsia="zh-CN"/>
        </w:rPr>
        <w:t>200112</w:t>
      </w:r>
      <w:r>
        <w:rPr>
          <w:rFonts w:hint="eastAsia" w:ascii="仿宋" w:hAnsi="仿宋" w:eastAsia="仿宋"/>
          <w:sz w:val="24"/>
          <w:lang w:eastAsia="zh-CN"/>
        </w:rPr>
        <w:t>）：18学时，1学分，考</w:t>
      </w:r>
      <w:r>
        <w:rPr>
          <w:rFonts w:hint="eastAsia" w:ascii="仿宋" w:hAnsi="仿宋" w:eastAsia="仿宋"/>
          <w:sz w:val="24"/>
          <w:lang w:val="en-US" w:eastAsia="zh-CN"/>
        </w:rPr>
        <w:t>查</w:t>
      </w:r>
      <w:r>
        <w:rPr>
          <w:rFonts w:hint="eastAsia" w:ascii="仿宋" w:hAnsi="仿宋" w:eastAsia="仿宋"/>
          <w:sz w:val="24"/>
          <w:lang w:eastAsia="zh-CN"/>
        </w:rPr>
        <w:t>课。</w:t>
      </w:r>
    </w:p>
    <w:p w14:paraId="2BF9E78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eastAsia="zh-CN"/>
        </w:rPr>
        <w:t>课程目标：通过对本课程的学习，掌握中国共产党发展的历史，掌握马克思主义与中国革命、建设和改革实践相结合形成的毛泽东思想、邓小平理论、“三个代表”重要思想、科学发展观、习近平新时代中国特色社会主义</w:t>
      </w:r>
      <w:r>
        <w:rPr>
          <w:rFonts w:hint="eastAsia" w:ascii="仿宋" w:hAnsi="仿宋" w:eastAsia="仿宋"/>
          <w:sz w:val="24"/>
          <w:lang w:val="en-US" w:eastAsia="zh-CN"/>
        </w:rPr>
        <w:t>思想</w:t>
      </w:r>
      <w:r>
        <w:rPr>
          <w:rFonts w:hint="eastAsia" w:ascii="仿宋" w:hAnsi="仿宋" w:eastAsia="仿宋"/>
          <w:sz w:val="24"/>
          <w:lang w:eastAsia="zh-CN"/>
        </w:rPr>
        <w:t>；使学生更加深入理解“中国共产党为什么能”“马克思主义为什么行”“中国特色社会主义为什么好”，让学生从党的历史中汲取思想、信仰、道德和实践的力量，从而树立远大理想，明确自己的人生目标，坚定永远跟党走的信心，通过学校培养和自身努力，成为高素质的技术技能人才。</w:t>
      </w:r>
    </w:p>
    <w:p w14:paraId="4D47799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eastAsia="zh-CN"/>
        </w:rPr>
        <w:t>课程内容：本课程将中国共产党百年党史分为四个时期进行学习：新民主主义革命时期；社会主义革命和建设时期；中国特色社会主义的形成与拓展时期;中国特色社会主义进入新时代时期。</w:t>
      </w:r>
    </w:p>
    <w:p w14:paraId="601B50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lang w:eastAsia="zh-CN"/>
        </w:rPr>
        <w:t>教学要求：强调“以职业能力培养为重点”，按照思想政治教育专业核心职业能力培养要求，把理论学习、分析与解决问题能力的培养充分结合于特定的教学情景中，灵活运用问题教学法、观摩教学法、案例分析法等进行课程教学，充分调动学生参与教学活动，做到爱学、会学、会用</w:t>
      </w:r>
      <w:r>
        <w:rPr>
          <w:rFonts w:hint="eastAsia" w:ascii="仿宋" w:hAnsi="仿宋" w:eastAsia="仿宋"/>
          <w:sz w:val="24"/>
        </w:rPr>
        <w:t>。</w:t>
      </w:r>
    </w:p>
    <w:p w14:paraId="0AEF829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10</w:t>
      </w:r>
      <w:r>
        <w:rPr>
          <w:rFonts w:hint="eastAsia" w:ascii="仿宋" w:hAnsi="仿宋" w:eastAsia="仿宋"/>
          <w:sz w:val="24"/>
        </w:rPr>
        <w:t>）体育与健康（</w:t>
      </w:r>
      <w:r>
        <w:rPr>
          <w:rFonts w:hint="eastAsia" w:ascii="仿宋" w:hAnsi="仿宋" w:eastAsia="仿宋"/>
          <w:sz w:val="24"/>
          <w:lang w:val="en-US" w:eastAsia="zh-CN"/>
        </w:rPr>
        <w:t>180107</w:t>
      </w:r>
      <w:r>
        <w:rPr>
          <w:rFonts w:hint="eastAsia" w:ascii="仿宋" w:hAnsi="仿宋" w:eastAsia="仿宋"/>
          <w:sz w:val="24"/>
        </w:rPr>
        <w:t>）：108学时，6学分，考试课</w:t>
      </w:r>
    </w:p>
    <w:p w14:paraId="01A2AEC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课程目标：《体育与健康》课程是高职教育的重要组成部分，是衡量育人质量的重要标准。其根本目标是培养具有健康第一的现代理念，注重德、智、体、美全面发展的合格人才。本课程旨在提高学生体质健康水平，激发学生参与体育活动的兴趣，培养他们终身参与体育锻炼的意识和习惯。</w:t>
      </w:r>
    </w:p>
    <w:p w14:paraId="36C5C6E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课程内容：田径、足球、排球、篮球、羽毛球、乒乓球、武术</w:t>
      </w:r>
    </w:p>
    <w:p w14:paraId="1972A562">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sz w:val="24"/>
        </w:rPr>
      </w:pPr>
      <w:r>
        <w:rPr>
          <w:rFonts w:hint="eastAsia" w:ascii="仿宋" w:hAnsi="仿宋" w:eastAsia="仿宋"/>
          <w:sz w:val="24"/>
        </w:rPr>
        <w:t>教学要求：高职体育与健康课程教学要以落实立德树人为根本任务，遵循体育教育规律，始终以促进学科核心素养的形成和发展为主要目标。教学要求身体素质锻炼贯穿始终，其目的是使学生通过该课程的学习，在运动参与、运动技能、身体健康、心理健康和社会适应五个学习领域中有所提高。本课程要求学生掌握科学锻炼的基本知识、技术，培养其锻炼的兴趣和习惯，进而充分发挥学生的主体能动性，为培养学生独立锻炼的能力，形成终身体育的思维打下基础。</w:t>
      </w:r>
    </w:p>
    <w:p w14:paraId="6E71873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）安全教育（</w:t>
      </w:r>
      <w:r>
        <w:rPr>
          <w:rFonts w:hint="eastAsia" w:ascii="仿宋" w:hAnsi="仿宋" w:eastAsia="仿宋"/>
          <w:sz w:val="24"/>
          <w:lang w:val="en-US" w:eastAsia="zh-CN"/>
        </w:rPr>
        <w:t>180110</w:t>
      </w:r>
      <w:r>
        <w:rPr>
          <w:rFonts w:hint="eastAsia" w:ascii="仿宋" w:hAnsi="仿宋" w:eastAsia="仿宋"/>
          <w:sz w:val="24"/>
        </w:rPr>
        <w:t>）：18学时，1学分，考查课</w:t>
      </w:r>
    </w:p>
    <w:p w14:paraId="141C465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课程目标：《安全教育》是全院高职学生必修的一门公共基础课。通过引导</w:t>
      </w:r>
    </w:p>
    <w:p w14:paraId="36E3241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学生学习生动案例</w:t>
      </w:r>
      <w:r>
        <w:rPr>
          <w:rFonts w:hint="eastAsia" w:ascii="仿宋" w:hAnsi="仿宋" w:eastAsia="仿宋"/>
          <w:sz w:val="24"/>
          <w:lang w:eastAsia="zh-CN"/>
        </w:rPr>
        <w:t>、</w:t>
      </w:r>
      <w:r>
        <w:rPr>
          <w:rFonts w:hint="eastAsia" w:ascii="仿宋" w:hAnsi="仿宋" w:eastAsia="仿宋"/>
          <w:sz w:val="24"/>
        </w:rPr>
        <w:t>学习掌握必要安全常识和自救知识</w:t>
      </w:r>
      <w:r>
        <w:rPr>
          <w:rFonts w:hint="eastAsia" w:ascii="仿宋" w:hAnsi="仿宋" w:eastAsia="仿宋"/>
          <w:sz w:val="24"/>
          <w:lang w:eastAsia="zh-CN"/>
        </w:rPr>
        <w:t>，</w:t>
      </w:r>
      <w:r>
        <w:rPr>
          <w:rFonts w:hint="eastAsia" w:ascii="仿宋" w:hAnsi="仿宋" w:eastAsia="仿宋"/>
          <w:sz w:val="24"/>
        </w:rPr>
        <w:t>让大学生学会如何趋利避害，健康成人成才</w:t>
      </w:r>
      <w:r>
        <w:rPr>
          <w:rFonts w:hint="eastAsia" w:ascii="仿宋" w:hAnsi="仿宋" w:eastAsia="仿宋"/>
          <w:sz w:val="24"/>
          <w:lang w:eastAsia="zh-CN"/>
        </w:rPr>
        <w:t>，</w:t>
      </w:r>
      <w:r>
        <w:rPr>
          <w:rFonts w:hint="eastAsia" w:ascii="仿宋" w:hAnsi="仿宋" w:eastAsia="仿宋"/>
          <w:sz w:val="24"/>
        </w:rPr>
        <w:t>为构筑平安人生积极努力。</w:t>
      </w:r>
    </w:p>
    <w:p w14:paraId="584BDB1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lang w:val="en-US" w:eastAsia="zh-CN"/>
        </w:rPr>
        <w:t>课程内容：</w:t>
      </w:r>
      <w:r>
        <w:rPr>
          <w:rFonts w:hint="eastAsia" w:ascii="仿宋" w:hAnsi="仿宋" w:eastAsia="仿宋"/>
          <w:sz w:val="24"/>
        </w:rPr>
        <w:t>主要包括:国家安全、消防安全、财产安全、人身安全教育、应对自然灾害、交通安全、网络安全、心理安全、学习、生活安全、急救常识、法纪安全、交往、就业安全。</w:t>
      </w:r>
    </w:p>
    <w:p w14:paraId="704A19D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sz w:val="24"/>
        </w:rPr>
      </w:pPr>
      <w:r>
        <w:rPr>
          <w:rFonts w:hint="eastAsia" w:ascii="仿宋" w:hAnsi="仿宋" w:eastAsia="仿宋"/>
          <w:sz w:val="24"/>
          <w:lang w:val="en-US" w:eastAsia="zh-CN"/>
        </w:rPr>
        <w:t>教学要求：</w:t>
      </w:r>
      <w:r>
        <w:rPr>
          <w:rFonts w:hint="eastAsia" w:ascii="仿宋" w:hAnsi="仿宋" w:eastAsia="仿宋"/>
          <w:sz w:val="24"/>
        </w:rPr>
        <w:t>教师通过口头语言向学生传授知识、培养能力、进行思想教育的方法，在以语言传递为主的教学方法与讲授法结合。安全是学习和事业的基础，大学生不仅要学会维护个人安全，同时也要维护国家安全和社会安全。通过学习让学生筑起防范犯罪的壁垒，给同学们营造一个良好的安全学习环境和安全意识。</w:t>
      </w:r>
    </w:p>
    <w:p w14:paraId="7D280333">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lang w:val="en-US" w:eastAsia="zh-CN"/>
        </w:rPr>
        <w:t>（12）</w:t>
      </w:r>
      <w:r>
        <w:rPr>
          <w:rFonts w:hint="eastAsia" w:ascii="仿宋" w:hAnsi="仿宋" w:eastAsia="仿宋"/>
          <w:sz w:val="24"/>
          <w:highlight w:val="none"/>
        </w:rPr>
        <w:t>劳动教育</w:t>
      </w:r>
      <w:r>
        <w:rPr>
          <w:rFonts w:hint="eastAsia" w:ascii="仿宋" w:hAnsi="仿宋" w:eastAsia="仿宋"/>
          <w:sz w:val="24"/>
        </w:rPr>
        <w:t xml:space="preserve"> (</w:t>
      </w:r>
      <w:r>
        <w:rPr>
          <w:rFonts w:hint="eastAsia" w:ascii="仿宋" w:hAnsi="仿宋" w:eastAsia="仿宋"/>
          <w:sz w:val="24"/>
          <w:lang w:val="en-US" w:eastAsia="zh-CN"/>
        </w:rPr>
        <w:t>180112</w:t>
      </w:r>
      <w:r>
        <w:rPr>
          <w:rFonts w:hint="eastAsia" w:ascii="仿宋" w:hAnsi="仿宋" w:eastAsia="仿宋"/>
          <w:sz w:val="24"/>
        </w:rPr>
        <w:t>)</w:t>
      </w:r>
      <w:r>
        <w:rPr>
          <w:rFonts w:hint="eastAsia" w:ascii="仿宋_GB2312" w:hAnsi="仿宋" w:eastAsia="仿宋_GB2312"/>
          <w:color w:val="000000"/>
          <w:sz w:val="24"/>
        </w:rPr>
        <w:t>：</w:t>
      </w:r>
      <w:r>
        <w:rPr>
          <w:rFonts w:hint="eastAsia" w:ascii="仿宋" w:hAnsi="仿宋" w:eastAsia="仿宋"/>
          <w:sz w:val="24"/>
          <w:lang w:val="en-US" w:eastAsia="zh-CN"/>
        </w:rPr>
        <w:t>18</w:t>
      </w:r>
      <w:r>
        <w:rPr>
          <w:rFonts w:hint="eastAsia" w:ascii="仿宋" w:hAnsi="仿宋" w:eastAsia="仿宋"/>
          <w:sz w:val="24"/>
        </w:rPr>
        <w:t>学时，</w:t>
      </w:r>
      <w:r>
        <w:rPr>
          <w:rFonts w:hint="eastAsia" w:ascii="仿宋" w:hAnsi="仿宋" w:eastAsia="仿宋"/>
          <w:sz w:val="24"/>
          <w:lang w:val="en-US" w:eastAsia="zh-CN"/>
        </w:rPr>
        <w:t>1</w:t>
      </w:r>
      <w:r>
        <w:rPr>
          <w:rFonts w:hint="eastAsia" w:ascii="仿宋" w:hAnsi="仿宋" w:eastAsia="仿宋"/>
          <w:sz w:val="24"/>
        </w:rPr>
        <w:t>学分，考查课。</w:t>
      </w:r>
    </w:p>
    <w:p w14:paraId="692DCE9D">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sz w:val="24"/>
        </w:rPr>
      </w:pPr>
      <w:r>
        <w:rPr>
          <w:rFonts w:hint="eastAsia" w:ascii="仿宋" w:hAnsi="仿宋" w:eastAsia="仿宋"/>
          <w:sz w:val="24"/>
        </w:rPr>
        <w:t>课程目标：</w:t>
      </w:r>
      <w:r>
        <w:rPr>
          <w:rFonts w:ascii="仿宋" w:hAnsi="仿宋" w:eastAsia="仿宋"/>
          <w:sz w:val="24"/>
        </w:rPr>
        <w:t>通过劳动教育，使学生能够理解和形成马克思主义劳动观，牢固树立劳动最光荣、劳动最崇高、劳动最伟大、劳动最美丽的观念</w:t>
      </w:r>
      <w:r>
        <w:rPr>
          <w:rFonts w:hint="eastAsia" w:ascii="仿宋" w:hAnsi="仿宋" w:eastAsia="仿宋"/>
          <w:sz w:val="24"/>
        </w:rPr>
        <w:t>；</w:t>
      </w:r>
      <w:r>
        <w:rPr>
          <w:rFonts w:ascii="仿宋" w:hAnsi="仿宋" w:eastAsia="仿宋"/>
          <w:sz w:val="24"/>
        </w:rPr>
        <w:t>体会劳动创造美好生活，体</w:t>
      </w:r>
      <w:r>
        <w:rPr>
          <w:rFonts w:hint="eastAsia" w:ascii="仿宋" w:hAnsi="仿宋" w:eastAsia="仿宋"/>
          <w:sz w:val="24"/>
        </w:rPr>
        <w:t>会</w:t>
      </w:r>
      <w:r>
        <w:rPr>
          <w:rFonts w:ascii="仿宋" w:hAnsi="仿宋" w:eastAsia="仿宋"/>
          <w:sz w:val="24"/>
        </w:rPr>
        <w:t>劳动不分贵贱，热爱劳动，尊重普通劳动者，培养勤俭、奋斗、创新、奉献的劳动精神</w:t>
      </w:r>
      <w:r>
        <w:rPr>
          <w:rFonts w:hint="eastAsia" w:ascii="仿宋" w:hAnsi="仿宋" w:eastAsia="仿宋"/>
          <w:sz w:val="24"/>
        </w:rPr>
        <w:t>；为学生</w:t>
      </w:r>
      <w:r>
        <w:rPr>
          <w:rFonts w:ascii="仿宋" w:hAnsi="仿宋" w:eastAsia="仿宋"/>
          <w:sz w:val="24"/>
        </w:rPr>
        <w:t>具备满足生存发展需要的基本劳动能力，形成良好劳动习惯</w:t>
      </w:r>
      <w:r>
        <w:rPr>
          <w:rFonts w:hint="eastAsia" w:ascii="仿宋" w:hAnsi="仿宋" w:eastAsia="仿宋"/>
          <w:sz w:val="24"/>
        </w:rPr>
        <w:t>奠定基础</w:t>
      </w:r>
      <w:r>
        <w:rPr>
          <w:rFonts w:ascii="仿宋" w:hAnsi="仿宋" w:eastAsia="仿宋"/>
          <w:sz w:val="24"/>
        </w:rPr>
        <w:t>。</w:t>
      </w:r>
    </w:p>
    <w:p w14:paraId="51AEA170">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sz w:val="24"/>
        </w:rPr>
      </w:pPr>
      <w:r>
        <w:rPr>
          <w:rFonts w:hint="eastAsia" w:ascii="仿宋" w:hAnsi="仿宋" w:eastAsia="仿宋"/>
          <w:sz w:val="24"/>
        </w:rPr>
        <w:t>课程内容：包括劳动精神、 劳模精神、工匠精神、创新精神、职业道德与劳动安全六个模块的内容。</w:t>
      </w:r>
    </w:p>
    <w:p w14:paraId="43078F6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sz w:val="24"/>
        </w:rPr>
        <w:t>教学要求：劳动教育要求</w:t>
      </w:r>
      <w:r>
        <w:rPr>
          <w:rFonts w:ascii="仿宋" w:hAnsi="仿宋" w:eastAsia="仿宋"/>
          <w:sz w:val="24"/>
        </w:rPr>
        <w:t>以能力培养为</w:t>
      </w:r>
      <w:r>
        <w:rPr>
          <w:rFonts w:hint="eastAsia" w:ascii="仿宋" w:hAnsi="仿宋" w:eastAsia="仿宋"/>
          <w:sz w:val="24"/>
        </w:rPr>
        <w:t>主</w:t>
      </w:r>
      <w:r>
        <w:rPr>
          <w:rFonts w:ascii="仿宋" w:hAnsi="仿宋" w:eastAsia="仿宋"/>
          <w:sz w:val="24"/>
        </w:rPr>
        <w:t>，</w:t>
      </w:r>
      <w:r>
        <w:rPr>
          <w:rFonts w:hint="eastAsia" w:ascii="仿宋_GB2312" w:hAnsi="仿宋" w:eastAsia="仿宋_GB2312"/>
          <w:sz w:val="24"/>
        </w:rPr>
        <w:t>倡导启发式教学，采取合作探究、讨论、案例教学等多种教学方法，充分调动学生参与教学过程，激发学生的学习热情。</w:t>
      </w:r>
      <w:r>
        <w:rPr>
          <w:rFonts w:ascii="仿宋" w:hAnsi="仿宋" w:eastAsia="仿宋"/>
          <w:sz w:val="24"/>
        </w:rPr>
        <w:t>充分发挥学科的独特育人优势，有目的、有计划地组织学生</w:t>
      </w:r>
      <w:r>
        <w:rPr>
          <w:rFonts w:hint="eastAsia" w:ascii="仿宋" w:hAnsi="仿宋" w:eastAsia="仿宋"/>
          <w:sz w:val="24"/>
        </w:rPr>
        <w:t>完成理论课教学内容。同时</w:t>
      </w:r>
      <w:r>
        <w:rPr>
          <w:rFonts w:hint="eastAsia" w:ascii="仿宋" w:hAnsi="仿宋" w:eastAsia="仿宋" w:cs="仿宋"/>
          <w:sz w:val="24"/>
          <w:shd w:val="clear" w:color="auto" w:fill="FFFFFF"/>
        </w:rPr>
        <w:t>结合各学科和专业开展的实习实训、专业服务、社会实践、社区服务、勤工助学，</w:t>
      </w:r>
      <w:r>
        <w:rPr>
          <w:rFonts w:hint="eastAsia" w:ascii="仿宋" w:hAnsi="仿宋" w:eastAsia="仿宋" w:cs="仿宋"/>
          <w:sz w:val="24"/>
        </w:rPr>
        <w:t>让学生动手实践、出力流汗，接受锻炼、</w:t>
      </w:r>
      <w:r>
        <w:rPr>
          <w:rStyle w:val="11"/>
          <w:rFonts w:ascii="仿宋" w:hAnsi="仿宋" w:eastAsia="仿宋" w:cs="Arial"/>
          <w:color w:val="333333"/>
          <w:sz w:val="24"/>
        </w:rPr>
        <w:t>增强诚实劳动意识，积累职业经验，提升就业创业能力，树立正确择业观，具有到艰苦地区和行业工作的奋斗精神</w:t>
      </w:r>
      <w:r>
        <w:rPr>
          <w:rFonts w:hint="eastAsia" w:ascii="仿宋" w:hAnsi="仿宋" w:eastAsia="仿宋" w:cs="仿宋"/>
          <w:sz w:val="24"/>
        </w:rPr>
        <w:t>。</w:t>
      </w:r>
    </w:p>
    <w:p w14:paraId="704A9AA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eastAsia="zh-CN"/>
        </w:rPr>
        <w:t>（</w:t>
      </w:r>
      <w:r>
        <w:rPr>
          <w:rFonts w:hint="eastAsia" w:ascii="仿宋" w:hAnsi="仿宋" w:eastAsia="仿宋"/>
          <w:sz w:val="24"/>
          <w:lang w:val="en-US" w:eastAsia="zh-CN"/>
        </w:rPr>
        <w:t>13</w:t>
      </w:r>
      <w:r>
        <w:rPr>
          <w:rFonts w:hint="eastAsia" w:ascii="仿宋" w:hAnsi="仿宋" w:eastAsia="仿宋"/>
          <w:sz w:val="24"/>
          <w:lang w:eastAsia="zh-CN"/>
        </w:rPr>
        <w:t>）</w:t>
      </w:r>
      <w:r>
        <w:rPr>
          <w:rFonts w:hint="eastAsia" w:ascii="仿宋" w:hAnsi="仿宋" w:eastAsia="仿宋"/>
          <w:sz w:val="24"/>
          <w:lang w:val="en-US" w:eastAsia="zh-CN"/>
        </w:rPr>
        <w:t>信息技术：（180111） 72学时， 4学分，考试课</w:t>
      </w:r>
    </w:p>
    <w:p w14:paraId="52BC8719">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仿宋" w:hAnsi="仿宋" w:eastAsia="仿宋"/>
          <w:sz w:val="24"/>
          <w:lang w:val="en-US" w:eastAsia="zh-CN"/>
        </w:rPr>
      </w:pPr>
      <w:r>
        <w:rPr>
          <w:rFonts w:hint="eastAsia" w:ascii="仿宋" w:hAnsi="仿宋" w:eastAsia="仿宋"/>
          <w:sz w:val="24"/>
          <w:lang w:val="en-US" w:eastAsia="zh-CN"/>
        </w:rPr>
        <w:t>课程目标： 本课程通过丰富的教学内容，帮助学生认识信息技术对生产、生活的重要作用，具备支撑专业学习的基本能力，具备独立思考和主动探究能力，为学生职业能力的持续发展奠定基础。</w:t>
      </w:r>
    </w:p>
    <w:p w14:paraId="48FAE3D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课程内容：拓展模块包含：计算机与移动终端维护、小型网络系统搭建、实用图册制作、三维数字模拟型绘制、数据报表编制、数字媒体创意、演示文稿制作、个人网店开设、信息安全保护、机器人操作10个内容。教学中可结合学生所学专业，选择专题设定教学内容。</w:t>
      </w:r>
    </w:p>
    <w:p w14:paraId="5151838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sz w:val="24"/>
        </w:rPr>
      </w:pPr>
      <w:r>
        <w:rPr>
          <w:rFonts w:hint="eastAsia" w:ascii="仿宋" w:hAnsi="仿宋" w:eastAsia="仿宋"/>
          <w:sz w:val="24"/>
          <w:lang w:val="en-US" w:eastAsia="zh-CN"/>
        </w:rPr>
        <w:t>教学要求：拓展模块是学生深化对信息技术的理解，在课堂教学中需采用案例分析讲授与任务驱动相结合的方法，以操作技能为核心，辅助相关专业理论知识，为学生在各专业学习和胜任职业岗位奠定必需的信息技术知识</w:t>
      </w:r>
      <w:r>
        <w:rPr>
          <w:rFonts w:hint="eastAsia" w:ascii="仿宋" w:hAnsi="仿宋" w:eastAsia="仿宋"/>
          <w:sz w:val="24"/>
        </w:rPr>
        <w:t>。</w:t>
      </w:r>
    </w:p>
    <w:p w14:paraId="3ED9AE05">
      <w:pPr>
        <w:keepNext w:val="0"/>
        <w:keepLines w:val="0"/>
        <w:pageBreakBefore w:val="0"/>
        <w:numPr>
          <w:ilvl w:val="0"/>
          <w:numId w:val="0"/>
        </w:numPr>
        <w:kinsoku/>
        <w:wordWrap/>
        <w:overflowPunct/>
        <w:topLinePunct w:val="0"/>
        <w:autoSpaceDE/>
        <w:autoSpaceDN/>
        <w:bidi w:val="0"/>
        <w:spacing w:line="360" w:lineRule="auto"/>
        <w:ind w:firstLine="240" w:firstLineChars="100"/>
        <w:textAlignment w:val="auto"/>
        <w:rPr>
          <w:rFonts w:hint="eastAsia" w:ascii="仿宋" w:hAnsi="仿宋" w:eastAsia="仿宋"/>
          <w:sz w:val="24"/>
          <w:lang w:val="en-US" w:eastAsia="zh-CN"/>
        </w:rPr>
      </w:pPr>
      <w:r>
        <w:rPr>
          <w:rFonts w:hint="eastAsia" w:ascii="仿宋" w:hAnsi="仿宋" w:eastAsia="仿宋"/>
          <w:sz w:val="24"/>
          <w:lang w:val="en-US" w:eastAsia="zh-CN"/>
        </w:rPr>
        <w:t>（14）沟通与表达（180125）：144学时，8学分，考查课</w:t>
      </w:r>
    </w:p>
    <w:p w14:paraId="4409173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sz w:val="24"/>
          <w:lang w:val="en-US" w:eastAsia="zh-CN"/>
        </w:rPr>
      </w:pPr>
      <w:r>
        <w:rPr>
          <w:rFonts w:hint="eastAsia" w:ascii="仿宋" w:hAnsi="仿宋" w:eastAsia="仿宋"/>
          <w:sz w:val="24"/>
          <w:lang w:val="en-US" w:eastAsia="zh-CN"/>
        </w:rPr>
        <w:t xml:space="preserve">   课程目标：沟通与表达课程是当代大学生不可或缺的一门课程。通过这门课程的学习，学生可以掌握有效的沟通技巧和表达能力，更好地适应社会发展的需要。同时，这门课程还能够培养学生的自信心和人际关系处理能力，促进学生的个人成长和发展。因此，建议高校将沟通与表达课程纳入通识教育体系，为学生未来的职业生涯和个人发展打下坚实的基础。</w:t>
      </w:r>
    </w:p>
    <w:p w14:paraId="4A1FC4AC">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课程内容：沟通与表达课程的内容涵盖了多个方面，旨在全面提高学生的沟通技巧和表达能力。主要包括以下几个方面：</w:t>
      </w:r>
    </w:p>
    <w:p w14:paraId="327161E4">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1.口头表达训练：通过演讲、讨论等方式，培养学生的口头表达能力，使他们能够清晰、有条理地表达自己的观点。</w:t>
      </w:r>
    </w:p>
    <w:p w14:paraId="182F32AF">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2.倾听技巧：教授学生如何有效倾听他人，理解对方的意图和需求，从而提高沟通的效率。</w:t>
      </w:r>
    </w:p>
    <w:p w14:paraId="0310FECC">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3.非语言沟通：让学生了解身体语言、面部表情等非语言因素在沟通中的重要性，以及如何通过这些因素来传达信息。</w:t>
      </w:r>
    </w:p>
    <w:p w14:paraId="604A6DF0">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4.情绪管理：帮助学生认识和管理自己的情绪，以便在沟通中更好地应对各种情况。</w:t>
      </w:r>
    </w:p>
    <w:p w14:paraId="47837184">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5.沟通策略与技巧：教授学生如何运用合适的沟通策略和技巧，解决各种沟通问题，提高沟通效果。</w:t>
      </w:r>
    </w:p>
    <w:p w14:paraId="2B9759A5">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6.跨文化沟通：引导学生了解不同文化背景下的沟通差异，培养他们在跨文化环境中的沟通能力。</w:t>
      </w:r>
    </w:p>
    <w:p w14:paraId="2D53C495">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7.实践演练：通过模拟真实场景的练习和活动，让学生在实践中运用所学知识，提高沟通与表达能力。</w:t>
      </w:r>
    </w:p>
    <w:p w14:paraId="6A7E793E">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8.反馈与评估：通过学生自评、互评和教师评价等多种方式，让学生了解自己的进步和不足之处，为进一步改进提供指导。</w:t>
      </w:r>
    </w:p>
    <w:p w14:paraId="08AC1959">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default" w:ascii="仿宋" w:hAnsi="仿宋" w:eastAsia="仿宋"/>
          <w:sz w:val="24"/>
          <w:lang w:val="en-US" w:eastAsia="zh-CN"/>
        </w:rPr>
      </w:pPr>
      <w:r>
        <w:rPr>
          <w:rFonts w:hint="eastAsia" w:ascii="仿宋" w:hAnsi="仿宋" w:eastAsia="仿宋"/>
          <w:sz w:val="24"/>
          <w:lang w:val="en-US" w:eastAsia="zh-CN"/>
        </w:rPr>
        <w:t>教学要求：根据学生的年龄特征、生活环境、知识水平和专业特点、具体教学内容等，采取多种教学方法，如启发式、讨论式、情景模拟法、角色扮演法、体验法等，重视实践活动和案例教学方法。强调在活动中体验和调适。从学校实际情况和教师学生的具体情况出发，鼓励教学方法的创新，积极利用现代信息技术手段进行教学。</w:t>
      </w:r>
    </w:p>
    <w:p w14:paraId="77AFF054">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sz w:val="24"/>
        </w:rPr>
      </w:pPr>
      <w:r>
        <w:rPr>
          <w:rFonts w:hint="eastAsia" w:ascii="仿宋_GB2312" w:hAnsi="仿宋" w:eastAsia="仿宋_GB2312"/>
          <w:b/>
          <w:color w:val="000000"/>
          <w:sz w:val="24"/>
        </w:rPr>
        <w:t>2</w:t>
      </w:r>
      <w:r>
        <w:rPr>
          <w:rFonts w:ascii="仿宋_GB2312" w:hAnsi="仿宋" w:eastAsia="仿宋_GB2312"/>
          <w:b/>
          <w:color w:val="000000"/>
          <w:sz w:val="24"/>
        </w:rPr>
        <w:t>.</w:t>
      </w:r>
      <w:r>
        <w:rPr>
          <w:rFonts w:hint="eastAsia" w:ascii="仿宋_GB2312" w:hAnsi="仿宋" w:eastAsia="仿宋_GB2312"/>
          <w:b/>
          <w:color w:val="000000"/>
          <w:sz w:val="24"/>
        </w:rPr>
        <w:t>公共选修课程（</w:t>
      </w:r>
      <w:r>
        <w:rPr>
          <w:rFonts w:hint="eastAsia" w:ascii="仿宋_GB2312" w:hAnsi="仿宋" w:eastAsia="仿宋_GB2312"/>
          <w:b/>
          <w:color w:val="000000"/>
          <w:sz w:val="24"/>
          <w:lang w:val="en-US" w:eastAsia="zh-CN"/>
        </w:rPr>
        <w:t>8</w:t>
      </w:r>
      <w:r>
        <w:rPr>
          <w:rFonts w:hint="eastAsia" w:ascii="仿宋_GB2312" w:hAnsi="仿宋" w:eastAsia="仿宋_GB2312"/>
          <w:b/>
          <w:color w:val="000000"/>
          <w:sz w:val="24"/>
        </w:rPr>
        <w:t>学分）</w:t>
      </w:r>
    </w:p>
    <w:p w14:paraId="55EC296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_GB2312" w:hAnsi="仿宋" w:eastAsia="仿宋_GB2312"/>
          <w:bCs/>
          <w:color w:val="000000"/>
          <w:sz w:val="24"/>
        </w:rPr>
      </w:pPr>
      <w:r>
        <w:rPr>
          <w:rFonts w:hint="eastAsia" w:ascii="仿宋_GB2312" w:hAnsi="仿宋" w:eastAsia="仿宋_GB2312"/>
          <w:bCs/>
          <w:color w:val="000000"/>
          <w:sz w:val="24"/>
        </w:rPr>
        <w:t>公共选修课是为拓展学生素质与能力、增长知识与才干、彰显个性与特长、提高文化艺术修养而开设的课程。公共选修课由教务处</w:t>
      </w:r>
      <w:r>
        <w:rPr>
          <w:rFonts w:hint="eastAsia" w:ascii="仿宋_GB2312" w:hAnsi="仿宋" w:eastAsia="仿宋_GB2312"/>
          <w:bCs/>
          <w:color w:val="000000"/>
          <w:sz w:val="24"/>
          <w:lang w:val="en-US" w:eastAsia="zh-CN"/>
        </w:rPr>
        <w:t>协调思政部、基础部及各教学系</w:t>
      </w:r>
      <w:r>
        <w:rPr>
          <w:rFonts w:hint="eastAsia" w:ascii="仿宋_GB2312" w:hAnsi="仿宋" w:eastAsia="仿宋_GB2312"/>
          <w:bCs/>
          <w:color w:val="000000"/>
          <w:sz w:val="24"/>
        </w:rPr>
        <w:t>开设。在规定学期内，在</w:t>
      </w:r>
      <w:r>
        <w:rPr>
          <w:rFonts w:hint="eastAsia" w:ascii="仿宋_GB2312" w:hAnsi="仿宋" w:eastAsia="仿宋_GB2312"/>
          <w:bCs/>
          <w:color w:val="000000"/>
          <w:sz w:val="24"/>
          <w:lang w:val="en-US" w:eastAsia="zh-CN"/>
        </w:rPr>
        <w:t>给定</w:t>
      </w:r>
      <w:r>
        <w:rPr>
          <w:rFonts w:hint="eastAsia" w:ascii="仿宋_GB2312" w:hAnsi="仿宋" w:eastAsia="仿宋_GB2312"/>
          <w:bCs/>
          <w:color w:val="000000"/>
          <w:sz w:val="24"/>
        </w:rPr>
        <w:t>课程中选修</w:t>
      </w:r>
      <w:r>
        <w:rPr>
          <w:rFonts w:hint="eastAsia" w:ascii="仿宋_GB2312" w:hAnsi="仿宋" w:eastAsia="仿宋_GB2312"/>
          <w:bCs/>
          <w:color w:val="000000"/>
          <w:sz w:val="24"/>
          <w:lang w:val="en-US" w:eastAsia="zh-CN"/>
        </w:rPr>
        <w:t>够144</w:t>
      </w:r>
      <w:r>
        <w:rPr>
          <w:rFonts w:hint="eastAsia" w:ascii="仿宋_GB2312" w:hAnsi="仿宋" w:eastAsia="仿宋_GB2312"/>
          <w:bCs/>
          <w:color w:val="000000"/>
          <w:sz w:val="24"/>
        </w:rPr>
        <w:t>学时、</w:t>
      </w:r>
      <w:r>
        <w:rPr>
          <w:rFonts w:hint="eastAsia" w:ascii="仿宋_GB2312" w:hAnsi="仿宋" w:eastAsia="仿宋_GB2312"/>
          <w:bCs/>
          <w:color w:val="000000"/>
          <w:sz w:val="24"/>
          <w:lang w:val="en-US" w:eastAsia="zh-CN"/>
        </w:rPr>
        <w:t>8</w:t>
      </w:r>
      <w:r>
        <w:rPr>
          <w:rFonts w:hint="eastAsia" w:ascii="仿宋_GB2312" w:hAnsi="仿宋" w:eastAsia="仿宋_GB2312"/>
          <w:bCs/>
          <w:color w:val="000000"/>
          <w:sz w:val="24"/>
        </w:rPr>
        <w:t>学分，其中</w:t>
      </w:r>
      <w:r>
        <w:rPr>
          <w:rFonts w:hint="eastAsia" w:ascii="仿宋_GB2312" w:hAnsi="仿宋" w:eastAsia="仿宋_GB2312"/>
          <w:bCs/>
          <w:color w:val="000000"/>
          <w:sz w:val="24"/>
          <w:lang w:eastAsia="zh-CN"/>
        </w:rPr>
        <w:t>大学生职业生涯规划</w:t>
      </w:r>
      <w:r>
        <w:rPr>
          <w:rFonts w:hint="eastAsia" w:ascii="仿宋_GB2312" w:hAnsi="仿宋" w:eastAsia="仿宋_GB2312"/>
          <w:bCs/>
          <w:color w:val="000000"/>
          <w:sz w:val="24"/>
        </w:rPr>
        <w:t>、</w:t>
      </w:r>
      <w:r>
        <w:rPr>
          <w:rFonts w:hint="eastAsia" w:ascii="仿宋_GB2312" w:hAnsi="仿宋" w:eastAsia="仿宋_GB2312"/>
          <w:bCs/>
          <w:color w:val="000000"/>
          <w:sz w:val="24"/>
          <w:lang w:eastAsia="zh-CN"/>
        </w:rPr>
        <w:t>就业指导与职业发展、</w:t>
      </w:r>
      <w:r>
        <w:rPr>
          <w:rFonts w:hint="eastAsia" w:ascii="仿宋_GB2312" w:hAnsi="仿宋" w:eastAsia="仿宋_GB2312"/>
          <w:bCs/>
          <w:color w:val="000000"/>
          <w:sz w:val="24"/>
          <w:lang w:val="en-US" w:eastAsia="zh-CN"/>
        </w:rPr>
        <w:t>中国优秀传统文化</w:t>
      </w:r>
      <w:r>
        <w:rPr>
          <w:rFonts w:hint="eastAsia" w:ascii="仿宋_GB2312" w:hAnsi="仿宋" w:eastAsia="仿宋_GB2312"/>
          <w:bCs/>
          <w:color w:val="000000"/>
          <w:sz w:val="24"/>
        </w:rPr>
        <w:t>为</w:t>
      </w:r>
      <w:r>
        <w:rPr>
          <w:rFonts w:hint="eastAsia" w:ascii="仿宋_GB2312" w:hAnsi="仿宋" w:eastAsia="仿宋_GB2312"/>
          <w:bCs/>
          <w:color w:val="000000"/>
          <w:sz w:val="24"/>
          <w:lang w:val="en-US" w:eastAsia="zh-CN"/>
        </w:rPr>
        <w:t>限</w:t>
      </w:r>
      <w:r>
        <w:rPr>
          <w:rFonts w:hint="eastAsia" w:ascii="仿宋_GB2312" w:hAnsi="仿宋" w:eastAsia="仿宋_GB2312"/>
          <w:bCs/>
          <w:color w:val="000000"/>
          <w:sz w:val="24"/>
        </w:rPr>
        <w:t>选课程。</w:t>
      </w:r>
    </w:p>
    <w:p w14:paraId="208B5B18">
      <w:pPr>
        <w:widowControl/>
        <w:spacing w:line="360" w:lineRule="auto"/>
        <w:ind w:firstLine="643"/>
        <w:jc w:val="left"/>
        <w:rPr>
          <w:rFonts w:ascii="仿宋_GB2312" w:hAnsi="仿宋" w:eastAsia="仿宋_GB2312"/>
          <w:b/>
          <w:color w:val="000000"/>
          <w:sz w:val="24"/>
          <w:highlight w:val="none"/>
        </w:rPr>
      </w:pPr>
      <w:r>
        <w:rPr>
          <w:rFonts w:hint="eastAsia" w:ascii="仿宋_GB2312" w:hAnsi="仿宋" w:eastAsia="仿宋_GB2312"/>
          <w:b/>
          <w:color w:val="000000"/>
          <w:sz w:val="24"/>
          <w:highlight w:val="none"/>
        </w:rPr>
        <w:t>（二）专业(技能)课程</w:t>
      </w:r>
      <w:bookmarkStart w:id="0" w:name="_Hlk40713636"/>
      <w:r>
        <w:rPr>
          <w:rFonts w:hint="eastAsia" w:ascii="仿宋_GB2312" w:hAnsi="仿宋" w:eastAsia="仿宋_GB2312"/>
          <w:b/>
          <w:color w:val="000000"/>
          <w:sz w:val="24"/>
          <w:highlight w:val="none"/>
        </w:rPr>
        <w:t>（</w:t>
      </w:r>
      <w:r>
        <w:rPr>
          <w:rFonts w:hint="eastAsia" w:ascii="仿宋_GB2312" w:hAnsi="仿宋" w:eastAsia="仿宋_GB2312"/>
          <w:b/>
          <w:color w:val="000000"/>
          <w:sz w:val="24"/>
          <w:highlight w:val="none"/>
          <w:lang w:val="en-US" w:eastAsia="zh-CN"/>
        </w:rPr>
        <w:t>88</w:t>
      </w:r>
      <w:r>
        <w:rPr>
          <w:rFonts w:hint="eastAsia" w:ascii="仿宋_GB2312" w:hAnsi="仿宋" w:eastAsia="仿宋_GB2312"/>
          <w:b/>
          <w:color w:val="000000"/>
          <w:sz w:val="24"/>
          <w:highlight w:val="none"/>
        </w:rPr>
        <w:t>学分）</w:t>
      </w:r>
    </w:p>
    <w:p w14:paraId="4C8EEBC5">
      <w:pPr>
        <w:widowControl/>
        <w:spacing w:line="360" w:lineRule="auto"/>
        <w:ind w:firstLine="643"/>
        <w:jc w:val="left"/>
        <w:rPr>
          <w:rFonts w:ascii="仿宋_GB2312" w:hAnsi="仿宋" w:eastAsia="仿宋_GB2312"/>
          <w:b/>
          <w:color w:val="000000"/>
          <w:sz w:val="24"/>
          <w:highlight w:val="none"/>
        </w:rPr>
      </w:pPr>
      <w:r>
        <w:rPr>
          <w:rFonts w:hint="eastAsia" w:ascii="仿宋_GB2312" w:hAnsi="仿宋" w:eastAsia="仿宋_GB2312"/>
          <w:b/>
          <w:color w:val="000000"/>
          <w:sz w:val="24"/>
          <w:highlight w:val="none"/>
        </w:rPr>
        <w:t>1.专业必修课程（</w:t>
      </w:r>
      <w:r>
        <w:rPr>
          <w:rFonts w:hint="eastAsia" w:ascii="仿宋_GB2312" w:hAnsi="仿宋" w:eastAsia="仿宋_GB2312"/>
          <w:b/>
          <w:color w:val="000000"/>
          <w:sz w:val="24"/>
          <w:highlight w:val="none"/>
          <w:lang w:val="en-US" w:eastAsia="zh-CN"/>
        </w:rPr>
        <w:t>72</w:t>
      </w:r>
      <w:r>
        <w:rPr>
          <w:rFonts w:hint="eastAsia" w:ascii="仿宋_GB2312" w:hAnsi="仿宋" w:eastAsia="仿宋_GB2312"/>
          <w:b/>
          <w:color w:val="000000"/>
          <w:sz w:val="24"/>
          <w:highlight w:val="none"/>
        </w:rPr>
        <w:t>学分）</w:t>
      </w:r>
    </w:p>
    <w:p w14:paraId="5B3B47EA">
      <w:pPr>
        <w:spacing w:line="360" w:lineRule="auto"/>
        <w:ind w:firstLine="480" w:firstLineChars="200"/>
        <w:rPr>
          <w:rFonts w:ascii="仿宋_GB2312" w:hAnsi="仿宋" w:eastAsia="仿宋_GB2312"/>
          <w:bCs/>
          <w:color w:val="000000"/>
          <w:sz w:val="24"/>
          <w:highlight w:val="none"/>
        </w:rPr>
      </w:pPr>
      <w:r>
        <w:rPr>
          <w:rFonts w:hint="eastAsia" w:ascii="仿宋_GB2312" w:hAnsi="仿宋" w:eastAsia="仿宋_GB2312"/>
          <w:bCs/>
          <w:sz w:val="24"/>
          <w:highlight w:val="none"/>
        </w:rPr>
        <w:t>（</w:t>
      </w:r>
      <w:r>
        <w:rPr>
          <w:rFonts w:hint="eastAsia" w:ascii="仿宋_GB2312" w:hAnsi="仿宋" w:eastAsia="仿宋_GB2312"/>
          <w:bCs/>
          <w:sz w:val="24"/>
          <w:highlight w:val="none"/>
          <w:lang w:val="en-US" w:eastAsia="zh-CN"/>
        </w:rPr>
        <w:t>1</w:t>
      </w:r>
      <w:r>
        <w:rPr>
          <w:rFonts w:hint="eastAsia" w:ascii="仿宋_GB2312" w:hAnsi="仿宋" w:eastAsia="仿宋_GB2312"/>
          <w:bCs/>
          <w:sz w:val="24"/>
          <w:highlight w:val="none"/>
        </w:rPr>
        <w:t>）</w:t>
      </w:r>
      <w:r>
        <w:rPr>
          <w:rFonts w:hint="eastAsia" w:ascii="仿宋_GB2312" w:hAnsi="仿宋" w:eastAsia="仿宋_GB2312"/>
          <w:bCs/>
          <w:color w:val="000000"/>
          <w:sz w:val="24"/>
          <w:highlight w:val="none"/>
        </w:rPr>
        <w:t>市场营销（131</w:t>
      </w:r>
      <w:r>
        <w:rPr>
          <w:rFonts w:hint="eastAsia" w:ascii="仿宋_GB2312" w:hAnsi="仿宋" w:eastAsia="仿宋_GB2312"/>
          <w:bCs/>
          <w:color w:val="000000"/>
          <w:sz w:val="24"/>
          <w:highlight w:val="none"/>
          <w:lang w:val="en-US" w:eastAsia="zh-CN"/>
        </w:rPr>
        <w:t>018</w:t>
      </w:r>
      <w:r>
        <w:rPr>
          <w:rFonts w:hint="eastAsia" w:ascii="仿宋_GB2312" w:hAnsi="仿宋" w:eastAsia="仿宋_GB2312"/>
          <w:bCs/>
          <w:color w:val="000000"/>
          <w:sz w:val="24"/>
          <w:highlight w:val="none"/>
        </w:rPr>
        <w:t>）：72学时，4学分，考试课。</w:t>
      </w:r>
    </w:p>
    <w:p w14:paraId="6891B96C">
      <w:pPr>
        <w:spacing w:line="360" w:lineRule="auto"/>
        <w:ind w:firstLine="480" w:firstLineChars="200"/>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课程目标：通过学习，使学生初步了解市场营销基础理论及相关知识点，了解环境分析及消费者行为分析方法，掌握并应用市场营销的核心技能即4P策略，在此基础上让学生认识到市场营销对提高企业业绩、提升企业发展的重要意义。培养学生团队协作能力、沟通表达能力和应用能力</w:t>
      </w:r>
      <w:r>
        <w:rPr>
          <w:rFonts w:hint="eastAsia" w:ascii="仿宋_GB2312" w:hAnsi="仿宋" w:eastAsia="仿宋_GB2312"/>
          <w:bCs/>
          <w:color w:val="000000"/>
          <w:sz w:val="24"/>
          <w:highlight w:val="none"/>
          <w:lang w:eastAsia="zh-CN"/>
        </w:rPr>
        <w:t>，</w:t>
      </w:r>
      <w:r>
        <w:rPr>
          <w:rFonts w:hint="eastAsia" w:ascii="仿宋_GB2312" w:hAnsi="仿宋" w:eastAsia="仿宋_GB2312"/>
          <w:bCs/>
          <w:color w:val="000000"/>
          <w:sz w:val="24"/>
          <w:highlight w:val="none"/>
          <w:lang w:val="en-US" w:eastAsia="zh-CN"/>
        </w:rPr>
        <w:t>训练营销思维，换位思考了解消费者心理，实事求是，遵守广告法不进行虚假宣传</w:t>
      </w:r>
      <w:r>
        <w:rPr>
          <w:rFonts w:hint="eastAsia" w:ascii="仿宋_GB2312" w:hAnsi="仿宋" w:eastAsia="仿宋_GB2312"/>
          <w:bCs/>
          <w:color w:val="000000"/>
          <w:sz w:val="24"/>
          <w:highlight w:val="none"/>
        </w:rPr>
        <w:t>。</w:t>
      </w:r>
    </w:p>
    <w:p w14:paraId="0815AD11">
      <w:pPr>
        <w:spacing w:line="360" w:lineRule="auto"/>
        <w:ind w:firstLine="480" w:firstLineChars="200"/>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课程内容：本课程使学生运用市场营销环境知识分析企业所处的营销环境，通过对消费者购买行为分析，使学生能够对目标市场进行细分和定位，从而运用产品策略、价格策略、分销策略、促销策略的基本知识对产品进行营销策略的设计。</w:t>
      </w:r>
    </w:p>
    <w:p w14:paraId="4BB01300">
      <w:pPr>
        <w:spacing w:line="360" w:lineRule="auto"/>
        <w:ind w:firstLine="480" w:firstLineChars="200"/>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教学要求：设计与专业学习密切关联的市场营销、市场调查、营销战略等专项教学内容，注重营销意识的培养，运用多媒体技术，采用专题研讨教学、案例教学、情景模拟教学、实践教学等多种形式开展互动式教学。探索教学、训练和实践一体化，拓展实践教学，注重课程教学中的职业道德教育渗透。</w:t>
      </w:r>
      <w:r>
        <w:rPr>
          <w:rFonts w:hint="eastAsia" w:ascii="仿宋_GB2312" w:hAnsi="仿宋" w:eastAsia="仿宋_GB2312"/>
          <w:color w:val="000000"/>
          <w:sz w:val="24"/>
          <w:highlight w:val="none"/>
        </w:rPr>
        <w:t>突出项目教学、任务教学等教学方法，</w:t>
      </w:r>
      <w:r>
        <w:rPr>
          <w:rFonts w:hint="eastAsia" w:ascii="仿宋_GB2312" w:hAnsi="仿宋" w:eastAsia="仿宋_GB2312"/>
          <w:color w:val="000000"/>
          <w:sz w:val="24"/>
          <w:highlight w:val="none"/>
          <w:lang w:val="en-US" w:eastAsia="zh-CN"/>
        </w:rPr>
        <w:t>实现</w:t>
      </w:r>
      <w:r>
        <w:rPr>
          <w:rFonts w:hint="eastAsia" w:ascii="仿宋_GB2312" w:hAnsi="仿宋" w:eastAsia="仿宋_GB2312"/>
          <w:color w:val="000000"/>
          <w:sz w:val="24"/>
          <w:highlight w:val="none"/>
        </w:rPr>
        <w:t>线上线下混合教学。</w:t>
      </w:r>
    </w:p>
    <w:p w14:paraId="6BC232BC">
      <w:pPr>
        <w:spacing w:line="360" w:lineRule="auto"/>
        <w:ind w:firstLine="480" w:firstLineChars="200"/>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w:t>
      </w:r>
      <w:r>
        <w:rPr>
          <w:rFonts w:hint="eastAsia" w:ascii="仿宋_GB2312" w:hAnsi="仿宋" w:eastAsia="仿宋_GB2312"/>
          <w:bCs/>
          <w:color w:val="000000"/>
          <w:sz w:val="24"/>
          <w:highlight w:val="none"/>
          <w:lang w:val="en-US" w:eastAsia="zh-CN"/>
        </w:rPr>
        <w:t>2</w:t>
      </w:r>
      <w:r>
        <w:rPr>
          <w:rFonts w:hint="eastAsia" w:ascii="仿宋_GB2312" w:hAnsi="仿宋" w:eastAsia="仿宋_GB2312"/>
          <w:bCs/>
          <w:color w:val="000000"/>
          <w:sz w:val="24"/>
          <w:highlight w:val="none"/>
        </w:rPr>
        <w:t>）PHOTOSHOP图形图像处理（131082）：</w:t>
      </w:r>
      <w:r>
        <w:rPr>
          <w:rFonts w:hint="eastAsia" w:ascii="仿宋_GB2312" w:hAnsi="仿宋" w:eastAsia="仿宋_GB2312"/>
          <w:bCs/>
          <w:color w:val="000000"/>
          <w:sz w:val="24"/>
          <w:highlight w:val="none"/>
          <w:lang w:val="en-US" w:eastAsia="zh-CN"/>
        </w:rPr>
        <w:t>72</w:t>
      </w:r>
      <w:r>
        <w:rPr>
          <w:rFonts w:hint="eastAsia" w:ascii="仿宋_GB2312" w:hAnsi="仿宋" w:eastAsia="仿宋_GB2312"/>
          <w:bCs/>
          <w:color w:val="000000"/>
          <w:sz w:val="24"/>
          <w:highlight w:val="none"/>
        </w:rPr>
        <w:t>学时，</w:t>
      </w:r>
      <w:r>
        <w:rPr>
          <w:rFonts w:hint="eastAsia" w:ascii="仿宋_GB2312" w:hAnsi="仿宋" w:eastAsia="仿宋_GB2312"/>
          <w:bCs/>
          <w:color w:val="000000"/>
          <w:sz w:val="24"/>
          <w:highlight w:val="none"/>
          <w:lang w:val="en-US" w:eastAsia="zh-CN"/>
        </w:rPr>
        <w:t>4</w:t>
      </w:r>
      <w:r>
        <w:rPr>
          <w:rFonts w:hint="eastAsia" w:ascii="仿宋_GB2312" w:hAnsi="仿宋" w:eastAsia="仿宋_GB2312"/>
          <w:bCs/>
          <w:color w:val="000000"/>
          <w:sz w:val="24"/>
          <w:highlight w:val="none"/>
        </w:rPr>
        <w:t>学分，考试课。核心课程。</w:t>
      </w:r>
    </w:p>
    <w:p w14:paraId="737F1E47">
      <w:pPr>
        <w:spacing w:line="360" w:lineRule="auto"/>
        <w:ind w:firstLine="480" w:firstLineChars="200"/>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课程目标：该课程针对网络美工工作岗位要求，培养学生图形图像绘制、图像合成、特效制作、产品效果图处理、网页图像处理等技能，达到“会、熟、快、美”的岗位要求。熟练掌握Photoshop软件操作，设计符合网店商品特性并能够彰显卖家个性的视觉效果。能够运用Photoshop熟练设计商品主图、详情图、海报、店招等网店元素，通过视觉来提升店铺转化率。使学生掌握图形图像处理的基本理论和基本操作，同时培养学生创新思维能力和健康的审美意识以及团结协作能力，帮助学生在学习制作图像的过程中，形成创新意识。</w:t>
      </w:r>
      <w:r>
        <w:rPr>
          <w:rFonts w:hint="eastAsia" w:ascii="仿宋" w:hAnsi="仿宋" w:eastAsia="仿宋" w:cs="仿宋"/>
          <w:sz w:val="24"/>
          <w:szCs w:val="24"/>
          <w:highlight w:val="none"/>
          <w:lang w:val="en-US" w:eastAsia="zh-CN"/>
        </w:rPr>
        <w:t>培养学生爱岗敬业、精益求精、务实高效的职业精神。培养和提升学生</w:t>
      </w:r>
      <w:r>
        <w:rPr>
          <w:rFonts w:hint="eastAsia" w:ascii="仿宋" w:hAnsi="仿宋" w:eastAsia="仿宋" w:cs="仿宋"/>
          <w:sz w:val="24"/>
          <w:szCs w:val="24"/>
          <w:highlight w:val="none"/>
        </w:rPr>
        <w:t>欣赏美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创造美、传播美的能力</w:t>
      </w:r>
      <w:r>
        <w:rPr>
          <w:rFonts w:hint="eastAsia" w:ascii="仿宋" w:hAnsi="仿宋" w:eastAsia="仿宋" w:cs="仿宋"/>
          <w:sz w:val="24"/>
          <w:szCs w:val="24"/>
          <w:highlight w:val="none"/>
          <w:lang w:eastAsia="zh-CN"/>
        </w:rPr>
        <w:t>。了解计算机维护方法，及时整理工作台面，保持机房环境整洁，懂得把脑力劳动和体力劳动相结合的意义；通过实训任务，能够踏实苦干，不浮躁，理解劳动最光荣、劳动最崇高、劳动最伟大、劳动最美丽的道理。</w:t>
      </w:r>
    </w:p>
    <w:p w14:paraId="0875FC91">
      <w:pPr>
        <w:spacing w:line="360" w:lineRule="auto"/>
        <w:ind w:firstLine="480" w:firstLineChars="200"/>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课程内容：基本概念与基本操作、文件操作与颜色设置、选择和移动图像、绘图与编辑图像、绘制路径与图形、图层、蒙板与通道、色彩校正、输入文字与文字特效、滤镜、综合案例实训等。</w:t>
      </w:r>
    </w:p>
    <w:p w14:paraId="27ABD31A">
      <w:pPr>
        <w:spacing w:line="360" w:lineRule="auto"/>
        <w:ind w:firstLine="480" w:firstLineChars="200"/>
        <w:rPr>
          <w:rFonts w:hint="eastAsia" w:ascii="仿宋_GB2312" w:hAnsi="仿宋" w:eastAsia="仿宋"/>
          <w:color w:val="000000"/>
          <w:sz w:val="24"/>
          <w:highlight w:val="none"/>
          <w:lang w:eastAsia="zh-CN"/>
        </w:rPr>
      </w:pPr>
      <w:r>
        <w:rPr>
          <w:rFonts w:hint="eastAsia" w:ascii="仿宋_GB2312" w:hAnsi="仿宋" w:eastAsia="仿宋_GB2312"/>
          <w:bCs/>
          <w:color w:val="000000"/>
          <w:sz w:val="24"/>
          <w:highlight w:val="none"/>
        </w:rPr>
        <w:t>教学要求：鼓励学生通过实践、讨论、合作、探究等方式，发展Photoshop图形图像处理综合应用能力；创造条件让学生能够探究他们自己感兴趣的问题并自主解决问题。把Photoshop图形图像处理教学与情感教育有机地结合起来，创设各种合作学习的活动，促使学生互相学习、互相帮助，发展合作精神；特别关注性格内向或学习有困难的学生。</w:t>
      </w:r>
      <w:r>
        <w:rPr>
          <w:rFonts w:hint="eastAsia" w:ascii="仿宋_GB2312" w:hAnsi="仿宋" w:eastAsia="仿宋_GB2312"/>
          <w:color w:val="000000"/>
          <w:sz w:val="24"/>
          <w:highlight w:val="none"/>
        </w:rPr>
        <w:t>突出项目教学、任务教学等教学方法，</w:t>
      </w:r>
      <w:r>
        <w:rPr>
          <w:rFonts w:hint="eastAsia" w:ascii="仿宋_GB2312" w:hAnsi="仿宋" w:eastAsia="仿宋_GB2312"/>
          <w:color w:val="000000"/>
          <w:sz w:val="24"/>
          <w:highlight w:val="none"/>
          <w:lang w:val="en-US" w:eastAsia="zh-CN"/>
        </w:rPr>
        <w:t>实现</w:t>
      </w:r>
      <w:r>
        <w:rPr>
          <w:rFonts w:hint="eastAsia" w:ascii="仿宋_GB2312" w:hAnsi="仿宋" w:eastAsia="仿宋_GB2312"/>
          <w:color w:val="000000"/>
          <w:sz w:val="24"/>
          <w:highlight w:val="none"/>
        </w:rPr>
        <w:t>线上线下混合教学。</w:t>
      </w:r>
    </w:p>
    <w:p w14:paraId="206691FF">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w:t>
      </w:r>
      <w:r>
        <w:rPr>
          <w:rFonts w:hint="eastAsia" w:ascii="仿宋_GB2312" w:hAnsi="仿宋" w:eastAsia="仿宋_GB2312"/>
          <w:bCs/>
          <w:sz w:val="24"/>
          <w:highlight w:val="none"/>
          <w:lang w:val="en-US" w:eastAsia="zh-CN"/>
        </w:rPr>
        <w:t>3</w:t>
      </w:r>
      <w:r>
        <w:rPr>
          <w:rFonts w:hint="eastAsia" w:ascii="仿宋_GB2312" w:hAnsi="仿宋" w:eastAsia="仿宋_GB2312"/>
          <w:bCs/>
          <w:sz w:val="24"/>
          <w:highlight w:val="none"/>
        </w:rPr>
        <w:t>）网店运营与推广（131093）：1</w:t>
      </w:r>
      <w:r>
        <w:rPr>
          <w:rFonts w:hint="eastAsia" w:ascii="仿宋_GB2312" w:hAnsi="仿宋" w:eastAsia="仿宋_GB2312"/>
          <w:bCs/>
          <w:sz w:val="24"/>
          <w:highlight w:val="none"/>
          <w:lang w:val="en-US" w:eastAsia="zh-CN"/>
        </w:rPr>
        <w:t>08</w:t>
      </w:r>
      <w:r>
        <w:rPr>
          <w:rFonts w:hint="eastAsia" w:ascii="仿宋_GB2312" w:hAnsi="仿宋" w:eastAsia="仿宋_GB2312"/>
          <w:bCs/>
          <w:sz w:val="24"/>
          <w:highlight w:val="none"/>
        </w:rPr>
        <w:t>学时，</w:t>
      </w:r>
      <w:r>
        <w:rPr>
          <w:rFonts w:hint="eastAsia" w:ascii="仿宋_GB2312" w:hAnsi="仿宋" w:eastAsia="仿宋_GB2312"/>
          <w:bCs/>
          <w:sz w:val="24"/>
          <w:highlight w:val="none"/>
          <w:lang w:val="en-US" w:eastAsia="zh-CN"/>
        </w:rPr>
        <w:t>6</w:t>
      </w:r>
      <w:r>
        <w:rPr>
          <w:rFonts w:hint="eastAsia" w:ascii="仿宋_GB2312" w:hAnsi="仿宋" w:eastAsia="仿宋_GB2312"/>
          <w:bCs/>
          <w:sz w:val="24"/>
          <w:highlight w:val="none"/>
        </w:rPr>
        <w:t>学分，考试课。核心课程。</w:t>
      </w:r>
    </w:p>
    <w:p w14:paraId="458A304B">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课程目标：通过课程理论学习和实践训练，主要培养学生掌握网络开店的必备理论知识和</w:t>
      </w:r>
      <w:r>
        <w:rPr>
          <w:rFonts w:hint="eastAsia" w:ascii="仿宋_GB2312" w:hAnsi="仿宋" w:eastAsia="仿宋_GB2312"/>
          <w:bCs/>
          <w:sz w:val="24"/>
          <w:highlight w:val="none"/>
          <w:lang w:val="en-US" w:eastAsia="zh-CN"/>
        </w:rPr>
        <w:t>实践</w:t>
      </w:r>
      <w:r>
        <w:rPr>
          <w:rFonts w:hint="eastAsia" w:ascii="仿宋_GB2312" w:hAnsi="仿宋" w:eastAsia="仿宋_GB2312"/>
          <w:bCs/>
          <w:sz w:val="24"/>
          <w:highlight w:val="none"/>
        </w:rPr>
        <w:t>流程；培养学生获得与网店经营相关的学习能力、</w:t>
      </w:r>
      <w:r>
        <w:rPr>
          <w:rFonts w:hint="eastAsia" w:ascii="仿宋_GB2312" w:hAnsi="仿宋" w:eastAsia="仿宋_GB2312"/>
          <w:bCs/>
          <w:sz w:val="24"/>
          <w:highlight w:val="none"/>
          <w:lang w:val="en-US" w:eastAsia="zh-CN"/>
        </w:rPr>
        <w:t>运营</w:t>
      </w:r>
      <w:r>
        <w:rPr>
          <w:rFonts w:hint="eastAsia" w:ascii="仿宋_GB2312" w:hAnsi="仿宋" w:eastAsia="仿宋_GB2312"/>
          <w:bCs/>
          <w:sz w:val="24"/>
          <w:highlight w:val="none"/>
        </w:rPr>
        <w:t>能力、营销能力，</w:t>
      </w:r>
      <w:r>
        <w:rPr>
          <w:rFonts w:hint="eastAsia" w:ascii="仿宋_GB2312" w:hAnsi="仿宋" w:eastAsia="仿宋_GB2312"/>
          <w:bCs/>
          <w:sz w:val="24"/>
          <w:highlight w:val="none"/>
          <w:lang w:val="en-US" w:eastAsia="zh-CN"/>
        </w:rPr>
        <w:t>培养</w:t>
      </w:r>
      <w:r>
        <w:rPr>
          <w:rFonts w:hint="eastAsia" w:ascii="仿宋_GB2312" w:hAnsi="仿宋" w:eastAsia="仿宋_GB2312"/>
          <w:bCs/>
          <w:sz w:val="24"/>
          <w:highlight w:val="none"/>
        </w:rPr>
        <w:t>学生的创业意识、交流沟通能力</w:t>
      </w:r>
      <w:r>
        <w:rPr>
          <w:rFonts w:hint="eastAsia" w:ascii="仿宋_GB2312" w:hAnsi="仿宋" w:eastAsia="仿宋_GB2312"/>
          <w:bCs/>
          <w:sz w:val="24"/>
          <w:highlight w:val="none"/>
          <w:lang w:eastAsia="zh-CN"/>
        </w:rPr>
        <w:t>，</w:t>
      </w:r>
      <w:r>
        <w:rPr>
          <w:rFonts w:hint="eastAsia" w:ascii="仿宋_GB2312" w:hAnsi="仿宋" w:eastAsia="仿宋_GB2312"/>
          <w:bCs/>
          <w:sz w:val="24"/>
          <w:highlight w:val="none"/>
          <w:lang w:val="en-US" w:eastAsia="zh-CN"/>
        </w:rPr>
        <w:t>培养大局意识和思考问题的逻辑性</w:t>
      </w:r>
      <w:r>
        <w:rPr>
          <w:rFonts w:hint="eastAsia" w:ascii="仿宋_GB2312" w:hAnsi="仿宋" w:eastAsia="仿宋_GB2312"/>
          <w:bCs/>
          <w:sz w:val="24"/>
          <w:highlight w:val="none"/>
        </w:rPr>
        <w:t>。了解计算机维护方法，及时整理工作台面，保持机房环境整洁，懂得把脑力劳动和体力劳动相结合的意义；通过实训任务，能够踏实苦干，理解劳动最光荣的道理，热爱劳动、养成劳动习惯。</w:t>
      </w:r>
    </w:p>
    <w:p w14:paraId="498CBF5B">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课程内容：网站运营的规范与流程；商品类型分类、编码、上架、下架；店铺、产品和客户数据分析，营销推广策略制定与实施。</w:t>
      </w:r>
    </w:p>
    <w:p w14:paraId="3A08ACA3">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教学要求：以学生为主体，合理规划教学内容、科学设计教学方法和考核方式，提高学生学习的积极性和趣味性。在课程组织实施上，大力实践“就业导向”的技能型教学模式，积极推进“教、学、做”一体化。教学方法主要以“1+X”网店运营推广系统进行练习，以分组协作法、角色扮演法、情景模拟教学法为主，启发式教学法、诱导法等其他教学方法为辅，做到针对不同教学环境、不同学习对象选择合理的教学方法。</w:t>
      </w:r>
      <w:r>
        <w:rPr>
          <w:rFonts w:hint="eastAsia" w:ascii="仿宋_GB2312" w:hAnsi="仿宋" w:eastAsia="仿宋_GB2312"/>
          <w:color w:val="000000"/>
          <w:sz w:val="24"/>
          <w:highlight w:val="none"/>
        </w:rPr>
        <w:t>突出项目教学、任务教学等教学方法，</w:t>
      </w:r>
      <w:r>
        <w:rPr>
          <w:rFonts w:hint="eastAsia" w:ascii="仿宋_GB2312" w:hAnsi="仿宋" w:eastAsia="仿宋_GB2312"/>
          <w:color w:val="000000"/>
          <w:sz w:val="24"/>
          <w:highlight w:val="none"/>
          <w:lang w:val="en-US" w:eastAsia="zh-CN"/>
        </w:rPr>
        <w:t>实现</w:t>
      </w:r>
      <w:r>
        <w:rPr>
          <w:rFonts w:hint="eastAsia" w:ascii="仿宋_GB2312" w:hAnsi="仿宋" w:eastAsia="仿宋_GB2312"/>
          <w:color w:val="000000"/>
          <w:sz w:val="24"/>
          <w:highlight w:val="none"/>
        </w:rPr>
        <w:t>线上线下混合教学。</w:t>
      </w:r>
    </w:p>
    <w:p w14:paraId="1545E4E5">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w:t>
      </w:r>
      <w:r>
        <w:rPr>
          <w:rFonts w:hint="eastAsia" w:ascii="仿宋_GB2312" w:hAnsi="仿宋" w:eastAsia="仿宋_GB2312"/>
          <w:bCs/>
          <w:sz w:val="24"/>
          <w:highlight w:val="none"/>
          <w:lang w:val="en-US" w:eastAsia="zh-CN"/>
        </w:rPr>
        <w:t>4</w:t>
      </w:r>
      <w:r>
        <w:rPr>
          <w:rFonts w:hint="eastAsia" w:ascii="仿宋_GB2312" w:hAnsi="仿宋" w:eastAsia="仿宋_GB2312"/>
          <w:bCs/>
          <w:sz w:val="24"/>
          <w:highlight w:val="none"/>
        </w:rPr>
        <w:t>）商品信息采编（131084）：108学时，6学分，考试课。核心课程。</w:t>
      </w:r>
    </w:p>
    <w:p w14:paraId="18FAB5F4">
      <w:pPr>
        <w:spacing w:line="360" w:lineRule="auto"/>
        <w:ind w:firstLine="480" w:firstLineChars="200"/>
        <w:rPr>
          <w:rFonts w:hint="eastAsia" w:ascii="仿宋_GB2312" w:hAnsi="仿宋" w:eastAsia="仿宋_GB2312"/>
          <w:bCs/>
          <w:sz w:val="24"/>
          <w:highlight w:val="none"/>
        </w:rPr>
      </w:pPr>
      <w:r>
        <w:rPr>
          <w:rFonts w:hint="eastAsia" w:ascii="仿宋_GB2312" w:hAnsi="仿宋" w:eastAsia="仿宋_GB2312"/>
          <w:bCs/>
          <w:sz w:val="24"/>
          <w:highlight w:val="none"/>
        </w:rPr>
        <w:t>课程目标：通过本课程学习，让学生了解商品信息基础知识、色彩与构图基础、拍摄基础；掌握商品信息采编的流程与各采编环节。能够根据电子商务实际要求，完成服饰类、数码电器类、美妆洗护类、家居用品类、食品类商品拍摄、商品图片美化、商品详页设计。养成良好的沟通能力与团队协作精神，具有良好的职业道德，</w:t>
      </w:r>
      <w:r>
        <w:rPr>
          <w:rFonts w:hint="eastAsia" w:ascii="仿宋_GB2312" w:hAnsi="仿宋" w:eastAsia="仿宋_GB2312"/>
          <w:color w:val="000000"/>
          <w:sz w:val="24"/>
          <w:highlight w:val="none"/>
        </w:rPr>
        <w:t>培养学生吃苦耐劳精神、精益求精精神、创新精神以及审美素养等</w:t>
      </w:r>
      <w:r>
        <w:rPr>
          <w:rFonts w:hint="eastAsia" w:ascii="仿宋_GB2312" w:hAnsi="仿宋" w:eastAsia="仿宋_GB2312"/>
          <w:color w:val="000000"/>
          <w:sz w:val="24"/>
          <w:highlight w:val="none"/>
          <w:lang w:eastAsia="zh-CN"/>
        </w:rPr>
        <w:t>。了解计算机维护方法，爱护工作设备，及时整理工作台面，保持实训室环境整洁，通过实训任务，懂得把脑力劳动和体力劳动相结合的意义；理解劳动最光荣、劳动最崇高、劳动最伟大、劳动最美丽的道理。</w:t>
      </w:r>
    </w:p>
    <w:p w14:paraId="766327D9">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课程内容：</w:t>
      </w:r>
      <w:r>
        <w:rPr>
          <w:rFonts w:hint="eastAsia" w:ascii="仿宋" w:hAnsi="仿宋" w:eastAsia="仿宋" w:cs="仿宋"/>
          <w:b w:val="0"/>
          <w:bCs/>
          <w:color w:val="000000"/>
          <w:sz w:val="24"/>
          <w:szCs w:val="24"/>
          <w:highlight w:val="none"/>
          <w:lang w:val="en-US" w:eastAsia="zh-CN"/>
        </w:rPr>
        <w:t>商品信息认知，色彩与构图认知，拍摄基础，服饰类商品拍摄与编辑、数码电器类商品拍摄与编辑、美妆洗护类商品拍摄与编辑。</w:t>
      </w:r>
      <w:r>
        <w:rPr>
          <w:rFonts w:hint="eastAsia" w:ascii="仿宋_GB2312" w:hAnsi="仿宋" w:eastAsia="仿宋_GB2312"/>
          <w:bCs/>
          <w:sz w:val="24"/>
          <w:highlight w:val="none"/>
        </w:rPr>
        <w:t>根据摄影色彩、构图策略，拍摄出曝光合理、主题突出的商品照片；根据商品的特点进行创意设计，提高用户关注度。熟练运用相关软件对图片进行处理，展示从整体到局部的商品特性，突出商品卖点。</w:t>
      </w:r>
    </w:p>
    <w:p w14:paraId="60192035">
      <w:pPr>
        <w:spacing w:line="360" w:lineRule="auto"/>
        <w:ind w:firstLine="480" w:firstLineChars="200"/>
        <w:rPr>
          <w:rFonts w:hint="eastAsia" w:ascii="仿宋_GB2312" w:hAnsi="仿宋" w:eastAsia="仿宋_GB2312"/>
          <w:color w:val="000000"/>
          <w:sz w:val="24"/>
          <w:highlight w:val="none"/>
        </w:rPr>
      </w:pPr>
      <w:r>
        <w:rPr>
          <w:rFonts w:hint="eastAsia" w:ascii="仿宋_GB2312" w:hAnsi="仿宋" w:eastAsia="仿宋_GB2312"/>
          <w:bCs/>
          <w:sz w:val="24"/>
          <w:highlight w:val="none"/>
        </w:rPr>
        <w:t>教学要求：理实一体课程，教师通过理论讲解与实操演练，帮助学生了解照相机的各种功能，拍摄采光、构图技巧等，使学生拍出主题突出的商品照片，为店铺商品上架提供基础素材，在此基础上，学生能借助相关图片处理软件修饰素材，能够使图片美化并且突出产品卖点或企业活动宣传要点，从而完成网店美工的工作。</w:t>
      </w:r>
      <w:r>
        <w:rPr>
          <w:rFonts w:hint="eastAsia" w:ascii="仿宋_GB2312" w:hAnsi="仿宋" w:eastAsia="仿宋_GB2312"/>
          <w:color w:val="000000"/>
          <w:sz w:val="24"/>
          <w:highlight w:val="none"/>
        </w:rPr>
        <w:t>突出项目教学、任务教学等教学方法，</w:t>
      </w:r>
      <w:r>
        <w:rPr>
          <w:rFonts w:hint="eastAsia" w:ascii="仿宋_GB2312" w:hAnsi="仿宋" w:eastAsia="仿宋_GB2312"/>
          <w:color w:val="000000"/>
          <w:sz w:val="24"/>
          <w:highlight w:val="none"/>
          <w:lang w:val="en-US" w:eastAsia="zh-CN"/>
        </w:rPr>
        <w:t>实现</w:t>
      </w:r>
      <w:r>
        <w:rPr>
          <w:rFonts w:hint="eastAsia" w:ascii="仿宋_GB2312" w:hAnsi="仿宋" w:eastAsia="仿宋_GB2312"/>
          <w:color w:val="000000"/>
          <w:sz w:val="24"/>
          <w:highlight w:val="none"/>
        </w:rPr>
        <w:t>线上线下混合教学。</w:t>
      </w:r>
    </w:p>
    <w:p w14:paraId="7CA76E3C">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w:t>
      </w:r>
      <w:r>
        <w:rPr>
          <w:rFonts w:hint="eastAsia" w:ascii="仿宋_GB2312" w:hAnsi="仿宋" w:eastAsia="仿宋_GB2312"/>
          <w:bCs/>
          <w:sz w:val="24"/>
          <w:highlight w:val="none"/>
          <w:lang w:val="en-US" w:eastAsia="zh-CN"/>
        </w:rPr>
        <w:t>5</w:t>
      </w:r>
      <w:r>
        <w:rPr>
          <w:rFonts w:hint="eastAsia" w:ascii="仿宋_GB2312" w:hAnsi="仿宋" w:eastAsia="仿宋_GB2312"/>
          <w:bCs/>
          <w:sz w:val="24"/>
          <w:highlight w:val="none"/>
        </w:rPr>
        <w:t>）新媒体运营（131032）：72学时，4学分，考试课。</w:t>
      </w:r>
    </w:p>
    <w:p w14:paraId="3649998E">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课程目标：本课程主要学习新媒体运营的基本知识、文案策划、自媒体运营、活动运营以及推广、短视频自媒体与音频自媒体运营、用户运营、运营人的通用方法等。通过学习本课程使学生具备创建并运营管理各自媒体平台的能力，成为一名合格的自媒体人，</w:t>
      </w:r>
      <w:r>
        <w:rPr>
          <w:rFonts w:hint="eastAsia" w:ascii="仿宋_GB2312" w:hAnsi="仿宋" w:eastAsia="仿宋_GB2312"/>
          <w:bCs/>
          <w:sz w:val="24"/>
          <w:highlight w:val="none"/>
          <w:lang w:val="en-US" w:eastAsia="zh-CN"/>
        </w:rPr>
        <w:t>培养学生创新创业意识，精益求精、高质高效、吃苦耐劳的职业精神，</w:t>
      </w:r>
      <w:r>
        <w:rPr>
          <w:rFonts w:hint="eastAsia" w:ascii="仿宋_GB2312" w:hAnsi="仿宋" w:eastAsia="仿宋_GB2312"/>
          <w:bCs/>
          <w:sz w:val="24"/>
          <w:highlight w:val="none"/>
        </w:rPr>
        <w:t>为学生的就业成才多提供一条途径。</w:t>
      </w:r>
    </w:p>
    <w:p w14:paraId="7FD4DEDC">
      <w:pPr>
        <w:spacing w:line="360" w:lineRule="auto"/>
        <w:rPr>
          <w:rFonts w:ascii="仿宋_GB2312" w:hAnsi="仿宋" w:eastAsia="仿宋_GB2312"/>
          <w:bCs/>
          <w:sz w:val="24"/>
          <w:highlight w:val="none"/>
        </w:rPr>
      </w:pPr>
      <w:r>
        <w:rPr>
          <w:rFonts w:hint="eastAsia" w:ascii="仿宋_GB2312" w:hAnsi="仿宋" w:eastAsia="仿宋_GB2312"/>
          <w:bCs/>
          <w:sz w:val="24"/>
          <w:highlight w:val="none"/>
        </w:rPr>
        <w:t xml:space="preserve">    课程内容：新媒体运营解读，微信运营、微博运营、企业微博运营、抖音运营、短视频自媒体运营、音频自媒体运营的理论及实践。脚本撰写技巧、短视频拍摄技巧、短视频剪辑、制作的软件使用方法，后期配音操作、短视频发布技巧与排版，短视频的营销优势、推广策略、数据分析等。</w:t>
      </w:r>
    </w:p>
    <w:p w14:paraId="313E0642">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教学要求：教学方法的选择应</w:t>
      </w:r>
      <w:r>
        <w:rPr>
          <w:rFonts w:hint="eastAsia" w:ascii="仿宋_GB2312" w:hAnsi="仿宋" w:eastAsia="仿宋_GB2312"/>
          <w:bCs/>
          <w:sz w:val="24"/>
          <w:highlight w:val="none"/>
          <w:lang w:eastAsia="zh-CN"/>
        </w:rPr>
        <w:t>体现以学生为主体</w:t>
      </w:r>
      <w:r>
        <w:rPr>
          <w:rFonts w:hint="eastAsia" w:ascii="仿宋_GB2312" w:hAnsi="仿宋" w:eastAsia="仿宋_GB2312"/>
          <w:bCs/>
          <w:sz w:val="24"/>
          <w:highlight w:val="none"/>
        </w:rPr>
        <w:t>，教师为主导的思想，在教学过程中真正实现“教、学、做”一体化。在教学过程中应注意激发学生的学习兴趣，调动学生的学习积极性，同时注重培养学生的自学能力。本课程是一门操作性、实践性较强的课程，选择合适的教学方法，将会起到事倍功半的效果。本课程主要采用任务驱动法、案例教学法、项目教学法、讨论式教学法等。</w:t>
      </w:r>
      <w:r>
        <w:rPr>
          <w:rFonts w:hint="eastAsia" w:ascii="仿宋_GB2312" w:hAnsi="仿宋" w:eastAsia="仿宋_GB2312"/>
          <w:color w:val="000000"/>
          <w:sz w:val="24"/>
          <w:highlight w:val="none"/>
          <w:lang w:val="en-US" w:eastAsia="zh-CN"/>
        </w:rPr>
        <w:t>实现</w:t>
      </w:r>
      <w:r>
        <w:rPr>
          <w:rFonts w:hint="eastAsia" w:ascii="仿宋_GB2312" w:hAnsi="仿宋" w:eastAsia="仿宋_GB2312"/>
          <w:color w:val="000000"/>
          <w:sz w:val="24"/>
          <w:highlight w:val="none"/>
        </w:rPr>
        <w:t>线上线下混合教学。</w:t>
      </w:r>
    </w:p>
    <w:p w14:paraId="7401DF1B">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lang w:eastAsia="zh-CN"/>
        </w:rPr>
        <w:t>（</w:t>
      </w:r>
      <w:r>
        <w:rPr>
          <w:rFonts w:hint="eastAsia" w:ascii="仿宋_GB2312" w:hAnsi="仿宋" w:eastAsia="仿宋_GB2312"/>
          <w:bCs/>
          <w:sz w:val="24"/>
          <w:highlight w:val="none"/>
          <w:lang w:val="en-US" w:eastAsia="zh-CN"/>
        </w:rPr>
        <w:t>6）</w:t>
      </w:r>
      <w:r>
        <w:rPr>
          <w:rFonts w:hint="eastAsia" w:ascii="仿宋_GB2312" w:hAnsi="仿宋" w:eastAsia="仿宋_GB2312"/>
          <w:bCs/>
          <w:sz w:val="24"/>
          <w:highlight w:val="none"/>
        </w:rPr>
        <w:t>网店客户服务与管理（131030）：72学时，4学分，考试课。核心课程。</w:t>
      </w:r>
    </w:p>
    <w:p w14:paraId="04636D4F">
      <w:pPr>
        <w:spacing w:line="360" w:lineRule="auto"/>
        <w:ind w:firstLine="480" w:firstLineChars="200"/>
        <w:rPr>
          <w:rFonts w:hint="eastAsia" w:ascii="仿宋_GB2312" w:hAnsi="仿宋" w:eastAsia="仿宋_GB2312"/>
          <w:bCs/>
          <w:sz w:val="24"/>
          <w:highlight w:val="none"/>
        </w:rPr>
      </w:pPr>
      <w:r>
        <w:rPr>
          <w:rFonts w:hint="eastAsia" w:ascii="仿宋_GB2312" w:hAnsi="仿宋" w:eastAsia="仿宋_GB2312"/>
          <w:bCs/>
          <w:sz w:val="24"/>
          <w:highlight w:val="none"/>
        </w:rPr>
        <w:t>课程目标：通过本课程学习，让学生了解电子商务活动中各个岗位的服务技能，包括前台接待、业务代表、呼叫中心、售后服务、客户关系维护等所有与客户直接打交道的岗位。不断地致力于改善客户服务水平，满足客户各种需求。养成良好的沟通能力与团队协作精神，具有良好的职业道德。</w:t>
      </w:r>
      <w:r>
        <w:rPr>
          <w:rFonts w:hint="eastAsia" w:ascii="仿宋_GB2312" w:hAnsi="仿宋" w:eastAsia="仿宋_GB2312"/>
          <w:color w:val="000000"/>
          <w:sz w:val="24"/>
          <w:highlight w:val="none"/>
        </w:rPr>
        <w:t>培养学生热情、耐心对待工作的态度以及灵活应变的能力。通过模拟客服回复消费者、处理异议等任务，树立正确劳动观念；热爱劳动和尊重劳动人民，养成劳动习惯；理解劳动最光荣、劳动最崇高、劳动最伟大、劳动最美丽的道理。</w:t>
      </w:r>
    </w:p>
    <w:p w14:paraId="7882E3E1">
      <w:pPr>
        <w:spacing w:line="360" w:lineRule="auto"/>
        <w:ind w:firstLine="480" w:firstLineChars="200"/>
        <w:rPr>
          <w:rFonts w:ascii="仿宋_GB2312" w:hAnsi="微软雅黑" w:eastAsia="仿宋_GB2312" w:cs="宋体"/>
          <w:bCs/>
          <w:color w:val="000000"/>
          <w:kern w:val="0"/>
          <w:sz w:val="24"/>
          <w:highlight w:val="none"/>
        </w:rPr>
      </w:pPr>
      <w:r>
        <w:rPr>
          <w:rFonts w:hint="eastAsia" w:ascii="仿宋" w:hAnsi="仿宋" w:eastAsia="仿宋" w:cs="仿宋"/>
          <w:bCs/>
          <w:color w:val="000000"/>
          <w:sz w:val="24"/>
          <w:highlight w:val="none"/>
        </w:rPr>
        <w:t>课程内容：</w:t>
      </w:r>
      <w:r>
        <w:rPr>
          <w:rFonts w:hint="eastAsia" w:ascii="仿宋_GB2312" w:hAnsi="微软雅黑" w:eastAsia="仿宋_GB2312" w:cs="宋体"/>
          <w:bCs/>
          <w:color w:val="000000"/>
          <w:kern w:val="0"/>
          <w:sz w:val="24"/>
          <w:highlight w:val="none"/>
        </w:rPr>
        <w:t>客户服务的基本技巧和客户关系管理的基本方法；客户咨询、异议、客户投诉应对；客户满意度管理和客户忠诚度管理；进行客户的个性化服务，拓展客户渠道。</w:t>
      </w:r>
    </w:p>
    <w:p w14:paraId="44BFAD75">
      <w:pPr>
        <w:spacing w:line="360" w:lineRule="auto"/>
        <w:ind w:firstLine="480" w:firstLineChars="200"/>
        <w:rPr>
          <w:rFonts w:hint="eastAsia" w:ascii="仿宋_GB2312" w:hAnsi="仿宋" w:eastAsia="仿宋_GB2312"/>
          <w:color w:val="000000"/>
          <w:sz w:val="24"/>
          <w:highlight w:val="none"/>
        </w:rPr>
      </w:pPr>
      <w:r>
        <w:rPr>
          <w:rFonts w:hint="eastAsia" w:ascii="仿宋" w:hAnsi="仿宋" w:eastAsia="仿宋" w:cs="仿宋"/>
          <w:bCs/>
          <w:color w:val="000000"/>
          <w:sz w:val="24"/>
          <w:highlight w:val="none"/>
        </w:rPr>
        <w:t>教学要求：</w:t>
      </w:r>
      <w:r>
        <w:rPr>
          <w:rFonts w:hint="eastAsia" w:ascii="仿宋_GB2312" w:hAnsi="仿宋" w:eastAsia="仿宋_GB2312"/>
          <w:bCs/>
          <w:sz w:val="24"/>
          <w:highlight w:val="none"/>
        </w:rPr>
        <w:t>根据本课程的教学目标要求和课程特点以及有关学情，选择适合于本课程的最优化教学法。综合考虑教学效果和教学可操作性等因素，本课程选用讲授教学法、任务教学法、角色扮演法、模拟演练。通过分组完成项目任务，培养学生团队协作精神，锻炼学生沟通交流、自我学习的能力。</w:t>
      </w:r>
      <w:r>
        <w:rPr>
          <w:rFonts w:hint="eastAsia" w:ascii="仿宋_GB2312" w:hAnsi="仿宋" w:eastAsia="仿宋_GB2312"/>
          <w:color w:val="000000"/>
          <w:sz w:val="24"/>
          <w:highlight w:val="none"/>
        </w:rPr>
        <w:t>突出项目教学、任务教学等教学方法，</w:t>
      </w:r>
      <w:r>
        <w:rPr>
          <w:rFonts w:hint="eastAsia" w:ascii="仿宋_GB2312" w:hAnsi="仿宋" w:eastAsia="仿宋_GB2312"/>
          <w:color w:val="000000"/>
          <w:sz w:val="24"/>
          <w:highlight w:val="none"/>
          <w:lang w:val="en-US" w:eastAsia="zh-CN"/>
        </w:rPr>
        <w:t>实现</w:t>
      </w:r>
      <w:r>
        <w:rPr>
          <w:rFonts w:hint="eastAsia" w:ascii="仿宋_GB2312" w:hAnsi="仿宋" w:eastAsia="仿宋_GB2312"/>
          <w:color w:val="000000"/>
          <w:sz w:val="24"/>
          <w:highlight w:val="none"/>
        </w:rPr>
        <w:t>线上线下混合教学。</w:t>
      </w:r>
    </w:p>
    <w:p w14:paraId="7D457754">
      <w:pPr>
        <w:spacing w:line="360" w:lineRule="auto"/>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w:t>
      </w:r>
      <w:r>
        <w:rPr>
          <w:rFonts w:hint="eastAsia" w:ascii="仿宋_GB2312" w:hAnsi="仿宋" w:eastAsia="仿宋_GB2312"/>
          <w:bCs/>
          <w:sz w:val="24"/>
          <w:highlight w:val="none"/>
          <w:lang w:val="en-US" w:eastAsia="zh-CN"/>
        </w:rPr>
        <w:t>7</w:t>
      </w:r>
      <w:r>
        <w:rPr>
          <w:rFonts w:hint="eastAsia" w:ascii="仿宋_GB2312" w:hAnsi="仿宋" w:eastAsia="仿宋_GB2312"/>
          <w:bCs/>
          <w:sz w:val="24"/>
          <w:highlight w:val="none"/>
        </w:rPr>
        <w:t>）视频</w:t>
      </w:r>
      <w:r>
        <w:rPr>
          <w:rFonts w:hint="eastAsia" w:ascii="仿宋_GB2312" w:hAnsi="仿宋" w:eastAsia="仿宋_GB2312"/>
          <w:bCs/>
          <w:sz w:val="24"/>
          <w:highlight w:val="none"/>
          <w:lang w:val="en-US" w:eastAsia="zh-CN"/>
        </w:rPr>
        <w:t>采编</w:t>
      </w:r>
      <w:r>
        <w:rPr>
          <w:rFonts w:hint="eastAsia" w:ascii="仿宋_GB2312" w:hAnsi="仿宋" w:eastAsia="仿宋_GB2312"/>
          <w:bCs/>
          <w:sz w:val="24"/>
          <w:highlight w:val="none"/>
        </w:rPr>
        <w:t>（131</w:t>
      </w:r>
      <w:r>
        <w:rPr>
          <w:rFonts w:hint="eastAsia" w:ascii="仿宋_GB2312" w:hAnsi="仿宋" w:eastAsia="仿宋_GB2312"/>
          <w:bCs/>
          <w:sz w:val="24"/>
          <w:highlight w:val="none"/>
          <w:lang w:val="en-US" w:eastAsia="zh-CN"/>
        </w:rPr>
        <w:t>046</w:t>
      </w:r>
      <w:r>
        <w:rPr>
          <w:rFonts w:hint="eastAsia" w:ascii="仿宋_GB2312" w:hAnsi="仿宋" w:eastAsia="仿宋_GB2312"/>
          <w:bCs/>
          <w:sz w:val="24"/>
          <w:highlight w:val="none"/>
        </w:rPr>
        <w:t>）：</w:t>
      </w:r>
      <w:r>
        <w:rPr>
          <w:rFonts w:hint="eastAsia" w:ascii="仿宋_GB2312" w:hAnsi="仿宋" w:eastAsia="仿宋_GB2312"/>
          <w:bCs/>
          <w:sz w:val="24"/>
          <w:highlight w:val="none"/>
          <w:lang w:val="en-US" w:eastAsia="zh-CN"/>
        </w:rPr>
        <w:t>108</w:t>
      </w:r>
      <w:r>
        <w:rPr>
          <w:rFonts w:hint="eastAsia" w:ascii="仿宋_GB2312" w:hAnsi="仿宋" w:eastAsia="仿宋_GB2312"/>
          <w:bCs/>
          <w:sz w:val="24"/>
          <w:highlight w:val="none"/>
        </w:rPr>
        <w:t>学时，</w:t>
      </w:r>
      <w:r>
        <w:rPr>
          <w:rFonts w:hint="eastAsia" w:ascii="仿宋_GB2312" w:hAnsi="仿宋" w:eastAsia="仿宋_GB2312"/>
          <w:bCs/>
          <w:sz w:val="24"/>
          <w:highlight w:val="none"/>
          <w:lang w:val="en-US" w:eastAsia="zh-CN"/>
        </w:rPr>
        <w:t>6</w:t>
      </w:r>
      <w:r>
        <w:rPr>
          <w:rFonts w:hint="eastAsia" w:ascii="仿宋_GB2312" w:hAnsi="仿宋" w:eastAsia="仿宋_GB2312"/>
          <w:bCs/>
          <w:sz w:val="24"/>
          <w:highlight w:val="none"/>
        </w:rPr>
        <w:t>学分，</w:t>
      </w:r>
      <w:r>
        <w:rPr>
          <w:rFonts w:hint="eastAsia" w:ascii="仿宋_GB2312" w:hAnsi="仿宋" w:eastAsia="仿宋_GB2312"/>
          <w:bCs/>
          <w:sz w:val="24"/>
          <w:highlight w:val="none"/>
          <w:lang w:val="en-US" w:eastAsia="zh-CN"/>
        </w:rPr>
        <w:t>考试</w:t>
      </w:r>
      <w:r>
        <w:rPr>
          <w:rFonts w:hint="eastAsia" w:ascii="仿宋_GB2312" w:hAnsi="仿宋" w:eastAsia="仿宋_GB2312"/>
          <w:bCs/>
          <w:sz w:val="24"/>
          <w:highlight w:val="none"/>
        </w:rPr>
        <w:t>课。</w:t>
      </w:r>
    </w:p>
    <w:p w14:paraId="4AB5406A">
      <w:pPr>
        <w:spacing w:line="360" w:lineRule="auto"/>
        <w:ind w:firstLine="480" w:firstLineChars="200"/>
        <w:rPr>
          <w:rFonts w:ascii="仿宋_GB2312" w:hAnsi="微软雅黑" w:eastAsia="仿宋_GB2312" w:cs="宋体"/>
          <w:bCs/>
          <w:color w:val="000000"/>
          <w:kern w:val="0"/>
          <w:sz w:val="24"/>
          <w:highlight w:val="none"/>
        </w:rPr>
      </w:pPr>
      <w:r>
        <w:rPr>
          <w:rFonts w:hint="eastAsia" w:ascii="仿宋_GB2312" w:hAnsi="仿宋" w:eastAsia="仿宋_GB2312"/>
          <w:bCs/>
          <w:sz w:val="24"/>
          <w:highlight w:val="none"/>
        </w:rPr>
        <w:t>课程目标：培养学生了解整个视频剪辑制作流程，并掌握视频剪辑的基本方法和制作手段；培养学生的观察和分</w:t>
      </w:r>
      <w:r>
        <w:rPr>
          <w:rFonts w:hint="eastAsia" w:ascii="仿宋_GB2312" w:hAnsi="仿宋" w:eastAsia="仿宋_GB2312"/>
          <w:bCs/>
          <w:sz w:val="24"/>
          <w:highlight w:val="none"/>
          <w:lang w:eastAsia="zh-CN"/>
        </w:rPr>
        <w:t>析能</w:t>
      </w:r>
      <w:r>
        <w:rPr>
          <w:rFonts w:hint="eastAsia" w:ascii="仿宋_GB2312" w:hAnsi="仿宋" w:eastAsia="仿宋_GB2312"/>
          <w:bCs/>
          <w:sz w:val="24"/>
          <w:highlight w:val="none"/>
        </w:rPr>
        <w:t>力，掌握对产品的综合分析能力；培养学生对数字媒体语言的艺术分析力。</w:t>
      </w:r>
      <w:r>
        <w:rPr>
          <w:rFonts w:hint="eastAsia" w:ascii="仿宋_GB2312" w:hAnsi="微软雅黑" w:eastAsia="仿宋_GB2312" w:cs="宋体"/>
          <w:bCs/>
          <w:color w:val="000000"/>
          <w:kern w:val="0"/>
          <w:sz w:val="24"/>
          <w:highlight w:val="none"/>
        </w:rPr>
        <w:t>引导学生做到勤于劳动、诚实劳动、创造性劳动，使学生在“出力流汗</w:t>
      </w:r>
      <w:r>
        <w:rPr>
          <w:rFonts w:hint="eastAsia" w:ascii="仿宋_GB2312" w:hAnsi="微软雅黑" w:eastAsia="仿宋_GB2312" w:cs="宋体"/>
          <w:bCs/>
          <w:color w:val="000000"/>
          <w:kern w:val="0"/>
          <w:sz w:val="24"/>
          <w:highlight w:val="none"/>
          <w:lang w:eastAsia="zh-CN"/>
        </w:rPr>
        <w:t>”“</w:t>
      </w:r>
      <w:r>
        <w:rPr>
          <w:rFonts w:hint="eastAsia" w:ascii="仿宋_GB2312" w:hAnsi="微软雅黑" w:eastAsia="仿宋_GB2312" w:cs="宋体"/>
          <w:bCs/>
          <w:color w:val="000000"/>
          <w:kern w:val="0"/>
          <w:sz w:val="24"/>
          <w:highlight w:val="none"/>
        </w:rPr>
        <w:t>手脑并用”的劳动实践中，树立劳动最光荣、劳动最崇高、劳动最伟大、劳动最美丽的观念，练就过硬的劳动本领，逐步养成良好的劳动习惯和劳动品质。</w:t>
      </w:r>
      <w:r>
        <w:rPr>
          <w:rFonts w:hint="eastAsia" w:ascii="仿宋_GB2312" w:hAnsi="仿宋" w:eastAsia="仿宋_GB2312"/>
          <w:color w:val="000000"/>
          <w:sz w:val="24"/>
          <w:highlight w:val="none"/>
        </w:rPr>
        <w:t>培养学生</w:t>
      </w:r>
      <w:r>
        <w:rPr>
          <w:rFonts w:hint="eastAsia" w:ascii="仿宋_GB2312" w:hAnsi="仿宋" w:eastAsia="仿宋_GB2312"/>
          <w:color w:val="000000"/>
          <w:sz w:val="24"/>
          <w:highlight w:val="none"/>
          <w:lang w:val="en-US" w:eastAsia="zh-CN"/>
        </w:rPr>
        <w:t>创新意识、</w:t>
      </w:r>
      <w:r>
        <w:rPr>
          <w:rFonts w:hint="eastAsia" w:ascii="仿宋_GB2312" w:hAnsi="仿宋" w:eastAsia="仿宋_GB2312"/>
          <w:color w:val="000000"/>
          <w:sz w:val="24"/>
          <w:highlight w:val="none"/>
        </w:rPr>
        <w:t>精益求精精神、</w:t>
      </w:r>
      <w:r>
        <w:rPr>
          <w:rFonts w:hint="eastAsia" w:ascii="仿宋_GB2312" w:hAnsi="仿宋" w:eastAsia="仿宋_GB2312"/>
          <w:color w:val="000000"/>
          <w:sz w:val="24"/>
          <w:highlight w:val="none"/>
          <w:lang w:val="en-US" w:eastAsia="zh-CN"/>
        </w:rPr>
        <w:t>服务</w:t>
      </w:r>
      <w:r>
        <w:rPr>
          <w:rFonts w:hint="eastAsia" w:ascii="仿宋_GB2312" w:hAnsi="仿宋" w:eastAsia="仿宋_GB2312"/>
          <w:color w:val="000000"/>
          <w:sz w:val="24"/>
          <w:highlight w:val="none"/>
        </w:rPr>
        <w:t>精神</w:t>
      </w:r>
      <w:r>
        <w:rPr>
          <w:rFonts w:hint="eastAsia" w:ascii="仿宋_GB2312" w:hAnsi="仿宋" w:eastAsia="仿宋_GB2312"/>
          <w:color w:val="000000"/>
          <w:sz w:val="24"/>
          <w:highlight w:val="none"/>
          <w:lang w:val="en-US" w:eastAsia="zh-CN"/>
        </w:rPr>
        <w:t>和营销思维</w:t>
      </w:r>
      <w:r>
        <w:rPr>
          <w:rFonts w:hint="eastAsia" w:ascii="仿宋_GB2312" w:hAnsi="仿宋" w:eastAsia="仿宋_GB2312"/>
          <w:color w:val="000000"/>
          <w:sz w:val="24"/>
          <w:highlight w:val="none"/>
        </w:rPr>
        <w:t>等</w:t>
      </w:r>
      <w:r>
        <w:rPr>
          <w:rFonts w:hint="eastAsia" w:ascii="仿宋_GB2312" w:hAnsi="仿宋" w:eastAsia="仿宋_GB2312"/>
          <w:color w:val="000000"/>
          <w:sz w:val="24"/>
          <w:highlight w:val="none"/>
          <w:lang w:eastAsia="zh-CN"/>
        </w:rPr>
        <w:t>。</w:t>
      </w:r>
    </w:p>
    <w:p w14:paraId="22A358DE">
      <w:pPr>
        <w:spacing w:line="360" w:lineRule="auto"/>
        <w:ind w:firstLine="480" w:firstLineChars="200"/>
        <w:rPr>
          <w:rFonts w:hint="eastAsia" w:ascii="仿宋_GB2312" w:hAnsi="仿宋" w:eastAsia="仿宋_GB2312"/>
          <w:bCs/>
          <w:sz w:val="24"/>
          <w:highlight w:val="none"/>
        </w:rPr>
      </w:pPr>
      <w:r>
        <w:rPr>
          <w:rFonts w:hint="eastAsia" w:ascii="仿宋_GB2312" w:hAnsi="仿宋" w:eastAsia="仿宋_GB2312"/>
          <w:bCs/>
          <w:sz w:val="24"/>
          <w:highlight w:val="none"/>
        </w:rPr>
        <w:t>课程内容：利用视频编辑软件，将影像制作成碟片；通过电脑或手机上传视频文件，给视频取名、加图片，音效、对视频进行剪切，加音乐背景等特效。PREMIERE视频编辑软件相关知识；采集设置、标记使用和编辑素材、视频特效、音频特效、字幕工具等。</w:t>
      </w:r>
    </w:p>
    <w:p w14:paraId="23FAEBFF">
      <w:pPr>
        <w:spacing w:line="360" w:lineRule="auto"/>
        <w:ind w:firstLine="480" w:firstLineChars="200"/>
        <w:rPr>
          <w:rFonts w:hint="eastAsia" w:ascii="仿宋_GB2312" w:hAnsi="仿宋" w:eastAsia="仿宋_GB2312"/>
          <w:color w:val="000000"/>
          <w:sz w:val="24"/>
          <w:highlight w:val="none"/>
        </w:rPr>
      </w:pPr>
      <w:r>
        <w:rPr>
          <w:rFonts w:hint="eastAsia" w:ascii="仿宋_GB2312" w:hAnsi="仿宋" w:eastAsia="仿宋_GB2312"/>
          <w:bCs/>
          <w:sz w:val="24"/>
          <w:highlight w:val="none"/>
        </w:rPr>
        <w:t>教学要求：本课程需要多媒体教室、机房等硬件环境，必须准备与课程要求相关的辅助图书资料，经典短片案例，经典影视广告，实验课题，学生单独作业、集体作业。充分体现学生为主体、教师为主导的思想。讲授必要的理论知识，重点培养岗位职能，注重引导学生自觉地思考，启发学生主动学习。</w:t>
      </w:r>
      <w:r>
        <w:rPr>
          <w:rFonts w:hint="eastAsia" w:ascii="仿宋_GB2312" w:hAnsi="仿宋" w:eastAsia="仿宋_GB2312"/>
          <w:color w:val="000000"/>
          <w:sz w:val="24"/>
          <w:highlight w:val="none"/>
        </w:rPr>
        <w:t>突出项目教学、任务教学等教学方法，</w:t>
      </w:r>
      <w:r>
        <w:rPr>
          <w:rFonts w:hint="eastAsia" w:ascii="仿宋_GB2312" w:hAnsi="仿宋" w:eastAsia="仿宋_GB2312"/>
          <w:color w:val="000000"/>
          <w:sz w:val="24"/>
          <w:highlight w:val="none"/>
          <w:lang w:val="en-US" w:eastAsia="zh-CN"/>
        </w:rPr>
        <w:t>实现</w:t>
      </w:r>
      <w:r>
        <w:rPr>
          <w:rFonts w:hint="eastAsia" w:ascii="仿宋_GB2312" w:hAnsi="仿宋" w:eastAsia="仿宋_GB2312"/>
          <w:color w:val="000000"/>
          <w:sz w:val="24"/>
          <w:highlight w:val="none"/>
        </w:rPr>
        <w:t>线上线下混合教学。</w:t>
      </w:r>
    </w:p>
    <w:p w14:paraId="1C298E29">
      <w:pPr>
        <w:spacing w:line="360" w:lineRule="auto"/>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w:t>
      </w:r>
      <w:r>
        <w:rPr>
          <w:rFonts w:hint="eastAsia" w:ascii="仿宋_GB2312" w:hAnsi="仿宋" w:eastAsia="仿宋_GB2312"/>
          <w:bCs/>
          <w:color w:val="auto"/>
          <w:sz w:val="24"/>
          <w:highlight w:val="none"/>
          <w:lang w:val="en-US" w:eastAsia="zh-CN"/>
        </w:rPr>
        <w:t>8</w:t>
      </w:r>
      <w:r>
        <w:rPr>
          <w:rFonts w:hint="eastAsia" w:ascii="仿宋_GB2312" w:hAnsi="仿宋" w:eastAsia="仿宋_GB2312"/>
          <w:bCs/>
          <w:color w:val="auto"/>
          <w:sz w:val="24"/>
          <w:highlight w:val="none"/>
        </w:rPr>
        <w:t>）直播电商理论与实训（131094）：</w:t>
      </w:r>
      <w:r>
        <w:rPr>
          <w:rFonts w:hint="eastAsia" w:ascii="仿宋_GB2312" w:hAnsi="仿宋" w:eastAsia="仿宋_GB2312"/>
          <w:bCs/>
          <w:color w:val="auto"/>
          <w:sz w:val="24"/>
          <w:highlight w:val="none"/>
          <w:lang w:val="en-US" w:eastAsia="zh-CN"/>
        </w:rPr>
        <w:t>72</w:t>
      </w:r>
      <w:r>
        <w:rPr>
          <w:rFonts w:hint="eastAsia" w:ascii="仿宋_GB2312" w:hAnsi="仿宋" w:eastAsia="仿宋_GB2312"/>
          <w:bCs/>
          <w:color w:val="auto"/>
          <w:sz w:val="24"/>
          <w:highlight w:val="none"/>
        </w:rPr>
        <w:t>学时，</w:t>
      </w:r>
      <w:r>
        <w:rPr>
          <w:rFonts w:hint="eastAsia" w:ascii="仿宋_GB2312" w:hAnsi="仿宋" w:eastAsia="仿宋_GB2312"/>
          <w:bCs/>
          <w:color w:val="auto"/>
          <w:sz w:val="24"/>
          <w:highlight w:val="none"/>
          <w:lang w:val="en-US" w:eastAsia="zh-CN"/>
        </w:rPr>
        <w:t>4</w:t>
      </w:r>
      <w:r>
        <w:rPr>
          <w:rFonts w:hint="eastAsia" w:ascii="仿宋_GB2312" w:hAnsi="仿宋" w:eastAsia="仿宋_GB2312"/>
          <w:bCs/>
          <w:color w:val="auto"/>
          <w:sz w:val="24"/>
          <w:highlight w:val="none"/>
        </w:rPr>
        <w:t>学分，考试课。核心课程。</w:t>
      </w:r>
    </w:p>
    <w:p w14:paraId="468181F3">
      <w:pPr>
        <w:spacing w:line="360" w:lineRule="auto"/>
        <w:ind w:firstLine="480"/>
        <w:rPr>
          <w:rFonts w:hint="eastAsia" w:ascii="仿宋_GB2312" w:hAnsi="仿宋" w:eastAsia="仿宋_GB2312"/>
          <w:bCs/>
          <w:color w:val="auto"/>
          <w:sz w:val="24"/>
          <w:highlight w:val="none"/>
        </w:rPr>
      </w:pPr>
      <w:r>
        <w:rPr>
          <w:rFonts w:hint="eastAsia" w:ascii="仿宋_GB2312" w:hAnsi="仿宋" w:eastAsia="仿宋_GB2312"/>
          <w:bCs/>
          <w:color w:val="auto"/>
          <w:sz w:val="24"/>
          <w:highlight w:val="none"/>
        </w:rPr>
        <w:t>课程目标：通过该门课程的学习，掌握直播电商的基本理论、</w:t>
      </w:r>
      <w:r>
        <w:rPr>
          <w:rFonts w:hint="eastAsia" w:ascii="仿宋_GB2312" w:hAnsi="仿宋" w:eastAsia="仿宋_GB2312"/>
          <w:bCs/>
          <w:color w:val="auto"/>
          <w:sz w:val="24"/>
          <w:highlight w:val="none"/>
          <w:lang w:val="en-US" w:eastAsia="zh-CN"/>
        </w:rPr>
        <w:t>话术、</w:t>
      </w:r>
      <w:r>
        <w:rPr>
          <w:rFonts w:hint="eastAsia" w:ascii="仿宋_GB2312" w:hAnsi="仿宋" w:eastAsia="仿宋_GB2312"/>
          <w:bCs/>
          <w:color w:val="auto"/>
          <w:sz w:val="24"/>
          <w:highlight w:val="none"/>
        </w:rPr>
        <w:t>方法和操作能力，掌握直播电商的筹划、运作、实施和评估，熟悉直播带货工作流程</w:t>
      </w:r>
      <w:r>
        <w:rPr>
          <w:rFonts w:hint="eastAsia" w:ascii="仿宋_GB2312" w:hAnsi="仿宋" w:eastAsia="仿宋_GB2312"/>
          <w:bCs/>
          <w:color w:val="auto"/>
          <w:sz w:val="24"/>
          <w:highlight w:val="none"/>
          <w:lang w:eastAsia="zh-CN"/>
        </w:rPr>
        <w:t>，</w:t>
      </w:r>
      <w:r>
        <w:rPr>
          <w:rFonts w:hint="eastAsia" w:ascii="仿宋_GB2312" w:hAnsi="仿宋" w:eastAsia="仿宋_GB2312"/>
          <w:bCs/>
          <w:color w:val="auto"/>
          <w:sz w:val="24"/>
          <w:highlight w:val="none"/>
        </w:rPr>
        <w:t>了解主要直播电商岗位和直播电商存在的风险，能够对市场信息进行分析，掌握直播间布置和直播带货技巧、掌握直播规划、脚本策划、直播实施推广、直播互动、复盘等技能。</w:t>
      </w:r>
      <w:r>
        <w:rPr>
          <w:rFonts w:hint="eastAsia" w:ascii="仿宋_GB2312" w:hAnsi="仿宋" w:eastAsia="仿宋_GB2312"/>
          <w:color w:val="auto"/>
          <w:sz w:val="24"/>
          <w:highlight w:val="none"/>
        </w:rPr>
        <w:t>培养学生良好的职业道德、吃苦耐劳精神、服务精神、文化自信、诚实守信、精益求精的职业素养。通过直播实训过程进行直播模拟工作，爱护工作设备、适应高强度的工作节奏，树立正确劳动观念；热爱劳动和劳动人民，养成劳动习惯；抵制好逸恶劳、贪图享受、不劳而获、奢侈浪费等恶习。</w:t>
      </w:r>
    </w:p>
    <w:p w14:paraId="18EBC28D">
      <w:pPr>
        <w:spacing w:line="360" w:lineRule="auto"/>
        <w:ind w:firstLine="480"/>
        <w:rPr>
          <w:rFonts w:hint="eastAsia" w:ascii="仿宋_GB2312" w:hAnsi="仿宋" w:eastAsia="仿宋_GB2312"/>
          <w:bCs/>
          <w:color w:val="auto"/>
          <w:sz w:val="24"/>
          <w:highlight w:val="none"/>
        </w:rPr>
      </w:pPr>
      <w:r>
        <w:rPr>
          <w:rFonts w:hint="eastAsia" w:ascii="仿宋_GB2312" w:hAnsi="仿宋" w:eastAsia="仿宋_GB2312"/>
          <w:bCs/>
          <w:color w:val="auto"/>
          <w:sz w:val="24"/>
          <w:highlight w:val="none"/>
        </w:rPr>
        <w:t>课程内容：</w:t>
      </w:r>
      <w:r>
        <w:rPr>
          <w:rFonts w:hint="eastAsia" w:ascii="仿宋_GB2312" w:hAnsi="仿宋" w:eastAsia="仿宋_GB2312"/>
          <w:bCs/>
          <w:color w:val="auto"/>
          <w:sz w:val="24"/>
          <w:highlight w:val="none"/>
          <w:lang w:val="en-US" w:eastAsia="zh-CN"/>
        </w:rPr>
        <w:t>认识直播和直播营销、认识直播电商平台、直播定位与团队组建、直播策划、直播话术准备、直播数据分析、特色实战模块、能力拓展模块等。</w:t>
      </w:r>
      <w:bookmarkStart w:id="1" w:name="_GoBack"/>
      <w:bookmarkEnd w:id="1"/>
    </w:p>
    <w:p w14:paraId="19288C99">
      <w:pPr>
        <w:spacing w:line="360" w:lineRule="auto"/>
        <w:ind w:firstLine="480"/>
        <w:rPr>
          <w:rFonts w:ascii="仿宋_GB2312" w:hAnsi="仿宋" w:eastAsia="仿宋_GB2312"/>
          <w:bCs/>
          <w:color w:val="auto"/>
          <w:sz w:val="24"/>
          <w:highlight w:val="none"/>
        </w:rPr>
      </w:pPr>
      <w:r>
        <w:rPr>
          <w:rFonts w:hint="eastAsia" w:ascii="仿宋_GB2312" w:hAnsi="仿宋" w:eastAsia="仿宋_GB2312"/>
          <w:bCs/>
          <w:color w:val="auto"/>
          <w:sz w:val="24"/>
          <w:highlight w:val="none"/>
        </w:rPr>
        <w:t>教学要求：教师要改变传统的“以教师为中心，学生被动学习”的教学方式，讲课的时候不能照本宣科、内容枯燥乏味。尽可能实施案例教学。在教学方法方面本门课程除课堂讲授外，需要四分之一的案例分析，结合直播电商的实际情况，让学生掌握直播电商的特点、流程与风险，从而提高课程教学的效果。</w:t>
      </w:r>
      <w:r>
        <w:rPr>
          <w:rFonts w:hint="eastAsia" w:ascii="仿宋_GB2312" w:hAnsi="仿宋" w:eastAsia="仿宋_GB2312"/>
          <w:color w:val="auto"/>
          <w:sz w:val="24"/>
          <w:highlight w:val="none"/>
        </w:rPr>
        <w:t>突出项目教学、任务教学等教学方法，</w:t>
      </w:r>
      <w:r>
        <w:rPr>
          <w:rFonts w:hint="eastAsia" w:ascii="仿宋_GB2312" w:hAnsi="仿宋" w:eastAsia="仿宋_GB2312"/>
          <w:color w:val="auto"/>
          <w:sz w:val="24"/>
          <w:highlight w:val="none"/>
          <w:lang w:val="en-US" w:eastAsia="zh-CN"/>
        </w:rPr>
        <w:t>实现</w:t>
      </w:r>
      <w:r>
        <w:rPr>
          <w:rFonts w:hint="eastAsia" w:ascii="仿宋_GB2312" w:hAnsi="仿宋" w:eastAsia="仿宋_GB2312"/>
          <w:color w:val="auto"/>
          <w:sz w:val="24"/>
          <w:highlight w:val="none"/>
        </w:rPr>
        <w:t>线上线下混合教学。</w:t>
      </w:r>
    </w:p>
    <w:bookmarkEnd w:id="0"/>
    <w:p w14:paraId="3CBCBACF">
      <w:pPr>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w:t>
      </w:r>
      <w:r>
        <w:rPr>
          <w:rFonts w:hint="eastAsia" w:ascii="仿宋_GB2312" w:hAnsi="仿宋" w:eastAsia="仿宋_GB2312"/>
          <w:bCs/>
          <w:color w:val="auto"/>
          <w:sz w:val="24"/>
          <w:lang w:val="en-US" w:eastAsia="zh-CN"/>
        </w:rPr>
        <w:t>9</w:t>
      </w:r>
      <w:r>
        <w:rPr>
          <w:rFonts w:hint="eastAsia" w:ascii="仿宋_GB2312" w:hAnsi="仿宋" w:eastAsia="仿宋_GB2312"/>
          <w:bCs/>
          <w:color w:val="auto"/>
          <w:sz w:val="24"/>
        </w:rPr>
        <w:t>）综合模块：9</w:t>
      </w:r>
      <w:r>
        <w:rPr>
          <w:rFonts w:ascii="仿宋_GB2312" w:hAnsi="仿宋" w:eastAsia="仿宋_GB2312"/>
          <w:bCs/>
          <w:color w:val="auto"/>
          <w:sz w:val="24"/>
        </w:rPr>
        <w:t>00</w:t>
      </w:r>
      <w:r>
        <w:rPr>
          <w:rFonts w:hint="eastAsia" w:ascii="仿宋_GB2312" w:hAnsi="仿宋" w:eastAsia="仿宋_GB2312"/>
          <w:bCs/>
          <w:color w:val="auto"/>
          <w:sz w:val="24"/>
        </w:rPr>
        <w:t>学时</w:t>
      </w:r>
    </w:p>
    <w:p w14:paraId="0503FF7A">
      <w:pPr>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A</w:t>
      </w:r>
      <w:r>
        <w:rPr>
          <w:rFonts w:hint="eastAsia" w:ascii="仿宋_GB2312" w:hAnsi="仿宋" w:eastAsia="仿宋_GB2312"/>
          <w:bCs/>
          <w:color w:val="auto"/>
          <w:sz w:val="24"/>
          <w:lang w:eastAsia="zh-CN"/>
        </w:rPr>
        <w:t>、</w:t>
      </w:r>
      <w:r>
        <w:rPr>
          <w:rFonts w:hint="eastAsia" w:ascii="仿宋_GB2312" w:hAnsi="仿宋" w:eastAsia="仿宋_GB2312"/>
          <w:bCs/>
          <w:color w:val="auto"/>
          <w:sz w:val="24"/>
        </w:rPr>
        <w:t>毕业设计（</w:t>
      </w:r>
      <w:r>
        <w:rPr>
          <w:rFonts w:ascii="仿宋_GB2312" w:hAnsi="仿宋" w:eastAsia="仿宋_GB2312"/>
          <w:bCs/>
          <w:color w:val="auto"/>
          <w:sz w:val="24"/>
        </w:rPr>
        <w:t>1</w:t>
      </w:r>
      <w:r>
        <w:rPr>
          <w:rFonts w:hint="eastAsia" w:ascii="仿宋_GB2312" w:hAnsi="仿宋" w:eastAsia="仿宋_GB2312"/>
          <w:bCs/>
          <w:color w:val="auto"/>
          <w:sz w:val="24"/>
          <w:lang w:val="en-US" w:eastAsia="zh-CN"/>
        </w:rPr>
        <w:t>3</w:t>
      </w:r>
      <w:r>
        <w:rPr>
          <w:rFonts w:ascii="仿宋_GB2312" w:hAnsi="仿宋" w:eastAsia="仿宋_GB2312"/>
          <w:bCs/>
          <w:color w:val="auto"/>
          <w:sz w:val="24"/>
        </w:rPr>
        <w:t>101</w:t>
      </w:r>
      <w:r>
        <w:rPr>
          <w:rFonts w:hint="eastAsia" w:ascii="仿宋_GB2312" w:hAnsi="仿宋" w:eastAsia="仿宋_GB2312"/>
          <w:bCs/>
          <w:color w:val="auto"/>
          <w:sz w:val="24"/>
          <w:lang w:val="en-US" w:eastAsia="zh-CN"/>
        </w:rPr>
        <w:t>3</w:t>
      </w:r>
      <w:r>
        <w:rPr>
          <w:rFonts w:hint="eastAsia" w:ascii="仿宋_GB2312" w:hAnsi="仿宋" w:eastAsia="仿宋_GB2312"/>
          <w:bCs/>
          <w:color w:val="auto"/>
          <w:sz w:val="24"/>
        </w:rPr>
        <w:t>）：考查课。</w:t>
      </w:r>
    </w:p>
    <w:p w14:paraId="7E10F9A0">
      <w:pPr>
        <w:spacing w:line="360" w:lineRule="auto"/>
        <w:ind w:firstLine="480" w:firstLineChars="200"/>
        <w:rPr>
          <w:rFonts w:ascii="仿宋_GB2312" w:hAnsi="微软雅黑" w:eastAsia="仿宋_GB2312" w:cs="宋体"/>
          <w:bCs/>
          <w:color w:val="000000"/>
          <w:kern w:val="0"/>
          <w:sz w:val="24"/>
          <w:highlight w:val="none"/>
        </w:rPr>
      </w:pPr>
      <w:r>
        <w:rPr>
          <w:rFonts w:hint="eastAsia" w:ascii="仿宋" w:hAnsi="仿宋" w:eastAsia="仿宋" w:cs="仿宋"/>
          <w:bCs/>
          <w:color w:val="000000"/>
          <w:sz w:val="24"/>
          <w:highlight w:val="none"/>
        </w:rPr>
        <w:t>课程目标：</w:t>
      </w:r>
      <w:r>
        <w:rPr>
          <w:rFonts w:hint="eastAsia" w:ascii="仿宋_GB2312" w:hAnsi="微软雅黑" w:eastAsia="仿宋_GB2312" w:cs="宋体"/>
          <w:bCs/>
          <w:color w:val="000000"/>
          <w:kern w:val="0"/>
          <w:sz w:val="24"/>
          <w:highlight w:val="none"/>
        </w:rPr>
        <w:t>按照课程所讲知识点，针对网店客服、网店运营、网店美工、直播等岗位进行综合训练。引导学生做到勤于劳动、诚实劳动、创造性劳动，使学生在“出力流汗</w:t>
      </w:r>
      <w:r>
        <w:rPr>
          <w:rFonts w:hint="eastAsia" w:ascii="仿宋_GB2312" w:hAnsi="微软雅黑" w:eastAsia="仿宋_GB2312" w:cs="宋体"/>
          <w:bCs/>
          <w:color w:val="000000"/>
          <w:kern w:val="0"/>
          <w:sz w:val="24"/>
          <w:highlight w:val="none"/>
          <w:lang w:eastAsia="zh-CN"/>
        </w:rPr>
        <w:t>”“</w:t>
      </w:r>
      <w:r>
        <w:rPr>
          <w:rFonts w:hint="eastAsia" w:ascii="仿宋_GB2312" w:hAnsi="微软雅黑" w:eastAsia="仿宋_GB2312" w:cs="宋体"/>
          <w:bCs/>
          <w:color w:val="000000"/>
          <w:kern w:val="0"/>
          <w:sz w:val="24"/>
          <w:highlight w:val="none"/>
        </w:rPr>
        <w:t>手脑并用”的劳动实践中，树立劳动最光荣、劳动最崇高、劳动最伟大、劳动最美丽的观念，练就过硬的劳动本领；培育勤俭、奋斗、创新、奉献的劳动精神，逐步养成良好的劳动习惯和劳动品质，实现德智体美劳的全面发展。</w:t>
      </w:r>
    </w:p>
    <w:p w14:paraId="3738741D">
      <w:pPr>
        <w:spacing w:line="360" w:lineRule="auto"/>
        <w:ind w:firstLine="480" w:firstLineChars="200"/>
        <w:rPr>
          <w:rFonts w:ascii="仿宋_GB2312" w:hAnsi="微软雅黑" w:eastAsia="仿宋_GB2312" w:cs="宋体"/>
          <w:bCs/>
          <w:color w:val="000000"/>
          <w:kern w:val="0"/>
          <w:sz w:val="24"/>
          <w:highlight w:val="none"/>
        </w:rPr>
      </w:pPr>
      <w:r>
        <w:rPr>
          <w:rFonts w:hint="eastAsia" w:ascii="仿宋" w:hAnsi="仿宋" w:eastAsia="仿宋" w:cs="仿宋"/>
          <w:bCs/>
          <w:color w:val="000000"/>
          <w:sz w:val="24"/>
          <w:highlight w:val="none"/>
        </w:rPr>
        <w:t>课程内容：网店客服训练、网店美工训练、</w:t>
      </w:r>
      <w:r>
        <w:rPr>
          <w:rFonts w:hint="eastAsia" w:ascii="仿宋_GB2312" w:hAnsi="微软雅黑" w:eastAsia="仿宋_GB2312" w:cs="宋体"/>
          <w:bCs/>
          <w:color w:val="000000"/>
          <w:kern w:val="0"/>
          <w:sz w:val="24"/>
          <w:highlight w:val="none"/>
        </w:rPr>
        <w:t>搭建推广账户、寻找核心关键词、关键词扩展、关键词分组、撰写相关创意、添加关键词、账户相关设置、账户推广、优化关键词出价、账户优化、数据分析、移动端推广、撰写文案、直播等，并进行项目成果演示汇报和项目答辩。进入岗位角色，按岗位要求进行工作，提高劳动本领，工作完成后整理工作台面及工位，体验劳动之美，培养劳动习惯。</w:t>
      </w:r>
    </w:p>
    <w:p w14:paraId="6DE660E5">
      <w:pPr>
        <w:spacing w:line="360" w:lineRule="auto"/>
        <w:ind w:firstLine="480" w:firstLineChars="200"/>
        <w:rPr>
          <w:rFonts w:ascii="仿宋_GB2312" w:hAnsi="仿宋" w:eastAsia="仿宋_GB2312"/>
          <w:bCs/>
          <w:sz w:val="24"/>
          <w:highlight w:val="none"/>
        </w:rPr>
      </w:pPr>
      <w:r>
        <w:rPr>
          <w:rFonts w:hint="eastAsia" w:ascii="仿宋" w:hAnsi="仿宋" w:eastAsia="仿宋" w:cs="仿宋"/>
          <w:bCs/>
          <w:color w:val="000000"/>
          <w:sz w:val="24"/>
          <w:highlight w:val="none"/>
        </w:rPr>
        <w:t>教学要求：教师将各岗位知识串联，设定任务，学生分组进行分岗位分角色模拟，</w:t>
      </w:r>
      <w:r>
        <w:rPr>
          <w:rFonts w:hint="eastAsia" w:ascii="仿宋_GB2312" w:hAnsi="仿宋" w:eastAsia="仿宋_GB2312"/>
          <w:bCs/>
          <w:sz w:val="24"/>
          <w:highlight w:val="none"/>
        </w:rPr>
        <w:t>学生根据自己所学知识，练习不同岗位技能，最终完成各岗位项目任务。</w:t>
      </w:r>
    </w:p>
    <w:p w14:paraId="6DD5069B">
      <w:pPr>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B</w:t>
      </w:r>
      <w:r>
        <w:rPr>
          <w:rFonts w:hint="eastAsia" w:ascii="仿宋_GB2312" w:hAnsi="仿宋" w:eastAsia="仿宋_GB2312"/>
          <w:bCs/>
          <w:color w:val="auto"/>
          <w:sz w:val="24"/>
          <w:lang w:eastAsia="zh-CN"/>
        </w:rPr>
        <w:t>、</w:t>
      </w:r>
      <w:r>
        <w:rPr>
          <w:rFonts w:hint="eastAsia" w:ascii="仿宋_GB2312" w:hAnsi="仿宋" w:eastAsia="仿宋_GB2312"/>
          <w:bCs/>
          <w:color w:val="auto"/>
          <w:sz w:val="24"/>
        </w:rPr>
        <w:t>岗位实习（</w:t>
      </w:r>
      <w:r>
        <w:rPr>
          <w:rFonts w:hint="eastAsia" w:ascii="仿宋_GB2312" w:hAnsi="仿宋" w:eastAsia="仿宋_GB2312"/>
          <w:bCs/>
          <w:color w:val="auto"/>
          <w:sz w:val="24"/>
          <w:lang w:val="en-US" w:eastAsia="zh-CN"/>
        </w:rPr>
        <w:t>131500</w:t>
      </w:r>
      <w:r>
        <w:rPr>
          <w:rFonts w:hint="eastAsia" w:ascii="仿宋_GB2312" w:hAnsi="仿宋" w:eastAsia="仿宋_GB2312"/>
          <w:bCs/>
          <w:color w:val="auto"/>
          <w:sz w:val="24"/>
        </w:rPr>
        <w:t>）：考查课。</w:t>
      </w:r>
    </w:p>
    <w:p w14:paraId="160F7393">
      <w:pPr>
        <w:spacing w:line="360" w:lineRule="auto"/>
        <w:ind w:firstLine="480" w:firstLineChars="200"/>
        <w:rPr>
          <w:rFonts w:ascii="仿宋_GB2312" w:hAnsi="微软雅黑" w:eastAsia="仿宋_GB2312" w:cs="宋体"/>
          <w:bCs/>
          <w:color w:val="000000"/>
          <w:kern w:val="0"/>
          <w:sz w:val="24"/>
          <w:highlight w:val="none"/>
        </w:rPr>
      </w:pPr>
      <w:r>
        <w:rPr>
          <w:rFonts w:hint="eastAsia" w:ascii="仿宋" w:hAnsi="仿宋" w:eastAsia="仿宋" w:cs="仿宋"/>
          <w:bCs/>
          <w:color w:val="000000"/>
          <w:sz w:val="24"/>
          <w:highlight w:val="none"/>
        </w:rPr>
        <w:t>课程目标：</w:t>
      </w:r>
      <w:r>
        <w:rPr>
          <w:rFonts w:hint="eastAsia" w:ascii="仿宋_GB2312" w:hAnsi="微软雅黑" w:eastAsia="仿宋_GB2312" w:cs="宋体"/>
          <w:bCs/>
          <w:color w:val="000000"/>
          <w:kern w:val="0"/>
          <w:sz w:val="24"/>
          <w:highlight w:val="none"/>
        </w:rPr>
        <w:t>根据学生个人能力意向和企业实际用人需要，从事实现网页优化、电商推广、互动营销、电商运营、网店美工、客户服务、商品信息采编等的相关工作，并接受学校与企业双重考核管理，提升学生的动手操作能力和实践能力。引导学生做到勤于劳动、诚实劳动、创造性劳动，使学生在“出力流汗</w:t>
      </w:r>
      <w:r>
        <w:rPr>
          <w:rFonts w:hint="eastAsia" w:ascii="仿宋_GB2312" w:hAnsi="微软雅黑" w:eastAsia="仿宋_GB2312" w:cs="宋体"/>
          <w:bCs/>
          <w:color w:val="000000"/>
          <w:kern w:val="0"/>
          <w:sz w:val="24"/>
          <w:highlight w:val="none"/>
          <w:lang w:eastAsia="zh-CN"/>
        </w:rPr>
        <w:t>”“</w:t>
      </w:r>
      <w:r>
        <w:rPr>
          <w:rFonts w:hint="eastAsia" w:ascii="仿宋_GB2312" w:hAnsi="微软雅黑" w:eastAsia="仿宋_GB2312" w:cs="宋体"/>
          <w:bCs/>
          <w:color w:val="000000"/>
          <w:kern w:val="0"/>
          <w:sz w:val="24"/>
          <w:highlight w:val="none"/>
        </w:rPr>
        <w:t>手脑并用”的劳动实践中，树立劳动最光荣、劳动最崇高、劳动最伟大、劳动最美丽的观念，练就过硬的劳动本领；培育勤俭、奋斗、创新、奉献的劳动精神，逐步养成良好的劳动习惯和劳动品质，实现德智体美劳的全面发展。</w:t>
      </w:r>
    </w:p>
    <w:p w14:paraId="6528469F">
      <w:pPr>
        <w:spacing w:line="360" w:lineRule="auto"/>
        <w:ind w:firstLine="480" w:firstLineChars="200"/>
        <w:rPr>
          <w:rFonts w:hint="eastAsia" w:ascii="仿宋_GB2312" w:hAnsi="微软雅黑" w:eastAsia="仿宋_GB2312" w:cs="宋体"/>
          <w:bCs/>
          <w:color w:val="000000"/>
          <w:kern w:val="0"/>
          <w:sz w:val="24"/>
          <w:highlight w:val="none"/>
        </w:rPr>
      </w:pPr>
      <w:r>
        <w:rPr>
          <w:rFonts w:hint="eastAsia" w:ascii="仿宋" w:hAnsi="仿宋" w:eastAsia="仿宋" w:cs="仿宋"/>
          <w:bCs/>
          <w:color w:val="000000"/>
          <w:sz w:val="24"/>
          <w:highlight w:val="none"/>
        </w:rPr>
        <w:t>课程内容：</w:t>
      </w:r>
      <w:r>
        <w:rPr>
          <w:rFonts w:hint="eastAsia" w:ascii="仿宋_GB2312" w:hAnsi="微软雅黑" w:eastAsia="仿宋_GB2312" w:cs="宋体"/>
          <w:bCs/>
          <w:color w:val="000000"/>
          <w:kern w:val="0"/>
          <w:sz w:val="24"/>
          <w:highlight w:val="none"/>
        </w:rPr>
        <w:t>根据所学的专业技术和自身兴趣，协助学生安置</w:t>
      </w:r>
      <w:r>
        <w:rPr>
          <w:rFonts w:hint="eastAsia" w:ascii="仿宋_GB2312" w:hAnsi="微软雅黑" w:eastAsia="仿宋_GB2312" w:cs="宋体"/>
          <w:bCs/>
          <w:color w:val="000000"/>
          <w:kern w:val="0"/>
          <w:sz w:val="24"/>
          <w:highlight w:val="none"/>
          <w:lang w:val="en-US" w:eastAsia="zh-CN"/>
        </w:rPr>
        <w:t>岗位</w:t>
      </w:r>
      <w:r>
        <w:rPr>
          <w:rFonts w:hint="eastAsia" w:ascii="仿宋_GB2312" w:hAnsi="微软雅黑" w:eastAsia="仿宋_GB2312" w:cs="宋体"/>
          <w:bCs/>
          <w:color w:val="000000"/>
          <w:kern w:val="0"/>
          <w:sz w:val="24"/>
          <w:highlight w:val="none"/>
        </w:rPr>
        <w:t>实习企业。进入岗位角色，按岗位要求进行工作，提高劳动本领，工作完成后整理工作台面及工位，体验劳动之美，培养劳动习惯。</w:t>
      </w:r>
    </w:p>
    <w:p w14:paraId="78A100ED">
      <w:pPr>
        <w:spacing w:line="360" w:lineRule="auto"/>
        <w:ind w:firstLine="480" w:firstLineChars="200"/>
        <w:rPr>
          <w:rFonts w:ascii="仿宋_GB2312" w:hAnsi="仿宋" w:eastAsia="仿宋_GB2312"/>
          <w:bCs/>
          <w:color w:val="000000"/>
          <w:sz w:val="24"/>
          <w:highlight w:val="none"/>
        </w:rPr>
      </w:pPr>
      <w:r>
        <w:rPr>
          <w:rFonts w:hint="eastAsia" w:ascii="仿宋" w:hAnsi="仿宋" w:eastAsia="仿宋" w:cs="仿宋"/>
          <w:bCs/>
          <w:color w:val="000000"/>
          <w:sz w:val="24"/>
          <w:highlight w:val="none"/>
        </w:rPr>
        <w:t>教学要求：</w:t>
      </w:r>
      <w:r>
        <w:rPr>
          <w:rFonts w:hint="eastAsia" w:ascii="仿宋_GB2312" w:hAnsi="微软雅黑" w:eastAsia="仿宋_GB2312" w:cs="宋体"/>
          <w:bCs/>
          <w:color w:val="000000"/>
          <w:kern w:val="0"/>
          <w:sz w:val="24"/>
          <w:highlight w:val="none"/>
        </w:rPr>
        <w:t>班主任老师</w:t>
      </w:r>
      <w:r>
        <w:rPr>
          <w:rFonts w:hint="eastAsia" w:ascii="仿宋_GB2312" w:hAnsi="微软雅黑" w:eastAsia="仿宋_GB2312" w:cs="宋体"/>
          <w:bCs/>
          <w:color w:val="000000"/>
          <w:kern w:val="0"/>
          <w:sz w:val="24"/>
          <w:highlight w:val="none"/>
          <w:lang w:val="en-US" w:eastAsia="zh-CN"/>
        </w:rPr>
        <w:t>和实习指导老师</w:t>
      </w:r>
      <w:r>
        <w:rPr>
          <w:rFonts w:hint="eastAsia" w:ascii="仿宋_GB2312" w:hAnsi="微软雅黑" w:eastAsia="仿宋_GB2312" w:cs="宋体"/>
          <w:bCs/>
          <w:color w:val="000000"/>
          <w:kern w:val="0"/>
          <w:sz w:val="24"/>
          <w:highlight w:val="none"/>
        </w:rPr>
        <w:t>负责学生的日常管理和安全工作，</w:t>
      </w:r>
      <w:r>
        <w:rPr>
          <w:rFonts w:hint="eastAsia" w:ascii="仿宋_GB2312" w:hAnsi="仿宋" w:eastAsia="仿宋_GB2312"/>
          <w:bCs/>
          <w:sz w:val="24"/>
          <w:highlight w:val="none"/>
        </w:rPr>
        <w:t>专业</w:t>
      </w:r>
      <w:r>
        <w:rPr>
          <w:rFonts w:ascii="仿宋_GB2312" w:hAnsi="仿宋" w:eastAsia="仿宋_GB2312"/>
          <w:bCs/>
          <w:sz w:val="24"/>
          <w:highlight w:val="none"/>
        </w:rPr>
        <w:t>课讲师负责</w:t>
      </w:r>
      <w:r>
        <w:rPr>
          <w:rFonts w:hint="eastAsia" w:ascii="仿宋_GB2312" w:hAnsi="仿宋" w:eastAsia="仿宋_GB2312"/>
          <w:bCs/>
          <w:sz w:val="24"/>
          <w:highlight w:val="none"/>
        </w:rPr>
        <w:t>学生实习期间的技术指导。</w:t>
      </w:r>
    </w:p>
    <w:p w14:paraId="2D8C7FE1">
      <w:pPr>
        <w:spacing w:line="360" w:lineRule="auto"/>
        <w:ind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七、教学进程总体安排（见附录1）</w:t>
      </w:r>
    </w:p>
    <w:p w14:paraId="288233A6">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八、实施保障</w:t>
      </w:r>
    </w:p>
    <w:p w14:paraId="277A9E93">
      <w:pPr>
        <w:spacing w:line="360" w:lineRule="auto"/>
        <w:ind w:left="-23" w:firstLine="482" w:firstLineChars="200"/>
        <w:rPr>
          <w:rFonts w:hint="eastAsia" w:ascii="仿宋" w:hAnsi="仿宋" w:eastAsia="仿宋"/>
          <w:b/>
          <w:bCs/>
          <w:color w:val="auto"/>
          <w:sz w:val="24"/>
          <w:highlight w:val="none"/>
        </w:rPr>
      </w:pP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lang w:val="en-US" w:eastAsia="zh-CN"/>
        </w:rPr>
        <w:t>一</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lang w:val="en-US" w:eastAsia="zh-CN"/>
        </w:rPr>
        <w:t>校企合作</w:t>
      </w:r>
    </w:p>
    <w:p w14:paraId="6AE65C6B">
      <w:pPr>
        <w:spacing w:line="360" w:lineRule="auto"/>
        <w:ind w:left="-23"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本专业结合内蒙古自治区的地域文化和特色产业，如小米、肉羊、肉牛、乳制品、沙漠、草原、冰雪等，通过理论与实践相结合的教学方式，加深专业与行业的交叉与融合。依托赤峰市甘路创业指导大师工作室进行直播实战及服务地方企业进行数字化转型，能够为学生提供全方位的实践实训平台和前沿技术支持。专业对应我区绿色农畜牧业、传统种植业、文化旅游业、现代服务业等重点发展产业，通过数字营销和直播电商，加大我区蒙字产品宣传推介力度，对于农产品、乳制品、肉制品和沙漠草原冰雪文旅产品的销售会有助力提升作用。</w:t>
      </w:r>
    </w:p>
    <w:p w14:paraId="4697BBC5">
      <w:pPr>
        <w:spacing w:line="360" w:lineRule="auto"/>
        <w:ind w:left="-23"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电子商务专业目前与赤峰野农优品电子商务有限公司，赤峰蒙新联特产精品店、赤峰市文化旅游发展有限责任公司、内蒙古三果文化传媒有限公司、赤峰数字创意产教融合基地、赤峰晟翔福特汽车服务有限公司等多家企业建立了校企合作，为学生提供了丰富的学习资源和宝贵的实践机会，适应学生个性化、多样化发展需求，积极构建就业桥梁，实现从学业到职业的无缝过渡，支持学生的就业与创业梦想，拓宽的职业路径。</w:t>
      </w:r>
    </w:p>
    <w:p w14:paraId="6192A06B">
      <w:pPr>
        <w:spacing w:line="360" w:lineRule="auto"/>
        <w:ind w:left="-23"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另外，与这些企业在师资培训、教师企业实践、人才培养方案制订</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val="en-US" w:eastAsia="zh-CN"/>
        </w:rPr>
        <w:t>实习实训等方面进行了合作。未来还将继续在</w:t>
      </w:r>
      <w:r>
        <w:rPr>
          <w:rFonts w:hint="eastAsia" w:ascii="仿宋_GB2312" w:hAnsi="仿宋" w:eastAsia="仿宋_GB2312"/>
          <w:color w:val="auto"/>
          <w:sz w:val="24"/>
          <w:highlight w:val="none"/>
        </w:rPr>
        <w:t>理论和实践课程</w:t>
      </w:r>
      <w:r>
        <w:rPr>
          <w:rFonts w:hint="eastAsia" w:ascii="仿宋_GB2312" w:hAnsi="仿宋" w:eastAsia="仿宋_GB2312"/>
          <w:color w:val="auto"/>
          <w:sz w:val="24"/>
          <w:highlight w:val="none"/>
          <w:lang w:val="en-US" w:eastAsia="zh-CN"/>
        </w:rPr>
        <w:t>开发，人才培养方案制定，创新创业教育、乡村振兴、</w:t>
      </w:r>
      <w:r>
        <w:rPr>
          <w:rFonts w:hint="eastAsia" w:ascii="仿宋_GB2312" w:hAnsi="仿宋" w:eastAsia="仿宋_GB2312"/>
          <w:color w:val="auto"/>
          <w:sz w:val="24"/>
          <w:highlight w:val="none"/>
        </w:rPr>
        <w:t>面向社会和行业开展职业转岗培训</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实习就业等方面进行更深层次的合作。</w:t>
      </w:r>
    </w:p>
    <w:p w14:paraId="73C0EB8F">
      <w:pPr>
        <w:spacing w:line="360" w:lineRule="auto"/>
        <w:ind w:left="-23" w:firstLine="482" w:firstLineChars="200"/>
        <w:rPr>
          <w:rFonts w:hint="eastAsia" w:ascii="仿宋_GB2312" w:hAnsi="仿宋" w:eastAsia="仿宋_GB2312"/>
          <w:color w:val="000000"/>
          <w:sz w:val="24"/>
          <w:highlight w:val="none"/>
        </w:rPr>
      </w:pPr>
      <w:r>
        <w:rPr>
          <w:rFonts w:hint="eastAsia" w:ascii="仿宋_GB2312" w:hAnsi="仿宋" w:eastAsia="仿宋_GB2312"/>
          <w:b/>
          <w:color w:val="000000"/>
          <w:sz w:val="24"/>
          <w:highlight w:val="none"/>
        </w:rPr>
        <w:t>（</w:t>
      </w:r>
      <w:r>
        <w:rPr>
          <w:rFonts w:hint="eastAsia" w:ascii="仿宋_GB2312" w:hAnsi="仿宋" w:eastAsia="仿宋_GB2312"/>
          <w:b/>
          <w:color w:val="000000"/>
          <w:sz w:val="24"/>
          <w:highlight w:val="none"/>
          <w:lang w:val="en-US" w:eastAsia="zh-CN"/>
        </w:rPr>
        <w:t>二</w:t>
      </w:r>
      <w:r>
        <w:rPr>
          <w:rFonts w:hint="eastAsia" w:ascii="仿宋_GB2312" w:hAnsi="仿宋" w:eastAsia="仿宋_GB2312"/>
          <w:b/>
          <w:color w:val="000000"/>
          <w:sz w:val="24"/>
          <w:highlight w:val="none"/>
        </w:rPr>
        <w:t>）师资队伍</w:t>
      </w:r>
    </w:p>
    <w:p w14:paraId="332971AE">
      <w:pPr>
        <w:spacing w:line="360" w:lineRule="auto"/>
        <w:ind w:left="420" w:leftChars="200"/>
        <w:rPr>
          <w:rFonts w:ascii="仿宋_GB2312" w:hAnsi="仿宋" w:eastAsia="仿宋_GB2312"/>
          <w:color w:val="000000"/>
          <w:sz w:val="24"/>
          <w:highlight w:val="none"/>
        </w:rPr>
      </w:pPr>
      <w:r>
        <w:rPr>
          <w:rFonts w:hint="eastAsia" w:ascii="仿宋_GB2312" w:hAnsi="仿宋" w:eastAsia="仿宋_GB2312"/>
          <w:color w:val="000000"/>
          <w:sz w:val="24"/>
          <w:highlight w:val="none"/>
        </w:rPr>
        <w:t>1.队伍结构</w:t>
      </w:r>
    </w:p>
    <w:p w14:paraId="39DEADA2">
      <w:pPr>
        <w:spacing w:line="360" w:lineRule="auto"/>
        <w:ind w:firstLine="720" w:firstLineChars="300"/>
        <w:rPr>
          <w:rFonts w:hint="default" w:ascii="仿宋" w:hAnsi="仿宋" w:eastAsia="仿宋"/>
          <w:sz w:val="24"/>
          <w:highlight w:val="none"/>
          <w:lang w:val="en-US" w:eastAsia="zh-CN"/>
        </w:rPr>
      </w:pPr>
      <w:r>
        <w:rPr>
          <w:rFonts w:hint="eastAsia" w:ascii="仿宋" w:hAnsi="仿宋" w:eastAsia="仿宋"/>
          <w:sz w:val="24"/>
          <w:highlight w:val="none"/>
        </w:rPr>
        <w:t>学生数与本专业专任教师数比例</w:t>
      </w:r>
      <w:r>
        <w:rPr>
          <w:rFonts w:hint="eastAsia" w:ascii="仿宋" w:hAnsi="仿宋" w:eastAsia="仿宋"/>
          <w:sz w:val="24"/>
          <w:highlight w:val="none"/>
          <w:lang w:val="en-US" w:eastAsia="zh-CN"/>
        </w:rPr>
        <w:t>不低于25</w:t>
      </w:r>
      <w:r>
        <w:rPr>
          <w:rFonts w:hint="eastAsia" w:ascii="仿宋" w:hAnsi="仿宋" w:eastAsia="仿宋"/>
          <w:sz w:val="24"/>
          <w:highlight w:val="none"/>
        </w:rPr>
        <w:t>:1，具有高级职务教师占专任教师的比例</w:t>
      </w:r>
      <w:r>
        <w:rPr>
          <w:rFonts w:hint="eastAsia" w:ascii="仿宋" w:hAnsi="仿宋" w:eastAsia="仿宋"/>
          <w:sz w:val="24"/>
          <w:highlight w:val="none"/>
          <w:lang w:val="en-US" w:eastAsia="zh-CN"/>
        </w:rPr>
        <w:t>为47%</w:t>
      </w:r>
      <w:r>
        <w:rPr>
          <w:rFonts w:hint="eastAsia" w:ascii="仿宋" w:hAnsi="仿宋" w:eastAsia="仿宋"/>
          <w:sz w:val="24"/>
          <w:highlight w:val="none"/>
          <w:lang w:eastAsia="zh-CN"/>
        </w:rPr>
        <w:t>，</w:t>
      </w:r>
      <w:r>
        <w:rPr>
          <w:rFonts w:hint="eastAsia" w:ascii="仿宋" w:hAnsi="仿宋" w:eastAsia="仿宋"/>
          <w:sz w:val="24"/>
          <w:highlight w:val="none"/>
        </w:rPr>
        <w:t>具有研究生学位教师占专任教师的比例</w:t>
      </w:r>
      <w:r>
        <w:rPr>
          <w:rFonts w:hint="eastAsia" w:ascii="仿宋" w:hAnsi="仿宋" w:eastAsia="仿宋"/>
          <w:sz w:val="24"/>
          <w:highlight w:val="none"/>
          <w:lang w:val="en-US" w:eastAsia="zh-CN"/>
        </w:rPr>
        <w:t>为58%，</w:t>
      </w:r>
      <w:r>
        <w:rPr>
          <w:rFonts w:hint="eastAsia" w:ascii="仿宋" w:hAnsi="仿宋" w:eastAsia="仿宋"/>
          <w:sz w:val="24"/>
          <w:highlight w:val="none"/>
        </w:rPr>
        <w:t>双师素质教师占专业教师比</w:t>
      </w:r>
      <w:r>
        <w:rPr>
          <w:rFonts w:hint="eastAsia" w:ascii="仿宋" w:hAnsi="仿宋" w:eastAsia="仿宋"/>
          <w:sz w:val="24"/>
          <w:highlight w:val="none"/>
          <w:lang w:val="en-US" w:eastAsia="zh-CN"/>
        </w:rPr>
        <w:t>为</w:t>
      </w:r>
      <w:r>
        <w:rPr>
          <w:rFonts w:hint="eastAsia" w:ascii="仿宋" w:hAnsi="仿宋" w:eastAsia="仿宋"/>
          <w:sz w:val="24"/>
          <w:highlight w:val="none"/>
        </w:rPr>
        <w:t>60%，在充分考虑职称、年龄的情况下，形成了合理的梯队结构。</w:t>
      </w:r>
    </w:p>
    <w:p w14:paraId="047E02E9">
      <w:pPr>
        <w:spacing w:line="360" w:lineRule="auto"/>
        <w:ind w:left="420" w:leftChars="200"/>
        <w:rPr>
          <w:rFonts w:hint="default"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rPr>
        <w:t>2.</w:t>
      </w:r>
      <w:r>
        <w:rPr>
          <w:rFonts w:hint="eastAsia" w:ascii="仿宋_GB2312" w:hAnsi="仿宋" w:eastAsia="仿宋_GB2312"/>
          <w:color w:val="000000"/>
          <w:sz w:val="24"/>
          <w:highlight w:val="none"/>
          <w:lang w:val="en-US" w:eastAsia="zh-CN"/>
        </w:rPr>
        <w:t>专任教师</w:t>
      </w:r>
    </w:p>
    <w:p w14:paraId="4C5BB5CA">
      <w:pPr>
        <w:spacing w:line="360" w:lineRule="auto"/>
        <w:ind w:firstLine="480" w:firstLineChars="200"/>
        <w:rPr>
          <w:rFonts w:hint="default" w:ascii="仿宋" w:hAnsi="仿宋" w:eastAsia="仿宋"/>
          <w:sz w:val="24"/>
          <w:highlight w:val="none"/>
          <w:lang w:val="en-US" w:eastAsia="zh-CN"/>
        </w:rPr>
      </w:pPr>
      <w:r>
        <w:rPr>
          <w:rFonts w:hint="eastAsia" w:ascii="仿宋" w:hAnsi="仿宋" w:eastAsia="仿宋"/>
          <w:sz w:val="24"/>
          <w:highlight w:val="none"/>
        </w:rPr>
        <w:t>具有高校教师资格和本专业领域有关证书</w:t>
      </w:r>
      <w:r>
        <w:rPr>
          <w:rFonts w:hint="eastAsia" w:ascii="仿宋" w:hAnsi="仿宋" w:eastAsia="仿宋"/>
          <w:sz w:val="24"/>
          <w:highlight w:val="none"/>
          <w:lang w:eastAsia="zh-CN"/>
        </w:rPr>
        <w:t>，</w:t>
      </w:r>
      <w:r>
        <w:rPr>
          <w:rFonts w:hint="eastAsia" w:ascii="仿宋" w:hAnsi="仿宋" w:eastAsia="仿宋"/>
          <w:sz w:val="24"/>
          <w:highlight w:val="none"/>
        </w:rPr>
        <w:t>具有相关专业本科及以上学历；具有扎实的本专业相关理论功底和实践能力；具有较强的信息化教学能力，能够开展课程教学改革和科学研究；每5年累计不少于6个月的企业实践经历。</w:t>
      </w:r>
    </w:p>
    <w:p w14:paraId="2F72D1C4">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3.专业带头人</w:t>
      </w:r>
    </w:p>
    <w:p w14:paraId="09541882">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了解行业企业对本专业人才的需求实际，教学设计、专业研究能力强，组织开展教科研工作能力强，在本区域或本领域具有一定的专业影响力。</w:t>
      </w:r>
    </w:p>
    <w:p w14:paraId="6B3A9488">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4.兼职教师</w:t>
      </w:r>
    </w:p>
    <w:p w14:paraId="083A00D4">
      <w:pPr>
        <w:spacing w:line="360" w:lineRule="auto"/>
        <w:ind w:firstLine="480" w:firstLineChars="200"/>
        <w:rPr>
          <w:rFonts w:hint="eastAsia" w:ascii="宋体" w:hAnsi="宋体" w:eastAsia="宋体" w:cs="宋体"/>
          <w:sz w:val="24"/>
          <w:szCs w:val="24"/>
          <w:highlight w:val="none"/>
        </w:rPr>
      </w:pPr>
      <w:r>
        <w:rPr>
          <w:rFonts w:hint="eastAsia" w:ascii="仿宋" w:hAnsi="仿宋" w:eastAsia="仿宋"/>
          <w:sz w:val="24"/>
          <w:highlight w:val="none"/>
        </w:rPr>
        <w:t>主要从相关行业企业聘任，具备良好的思想政治素质、职业道德和工匠精神，具有扎实的专业知识和丰富的实际工作经验，能承担专业课程教学、实习实训指导和学生职业发展规划指导等教学任务。</w:t>
      </w:r>
    </w:p>
    <w:p w14:paraId="170E1B32">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w:t>
      </w:r>
      <w:r>
        <w:rPr>
          <w:rFonts w:hint="eastAsia" w:ascii="仿宋_GB2312" w:hAnsi="仿宋" w:eastAsia="仿宋_GB2312"/>
          <w:b/>
          <w:color w:val="000000"/>
          <w:sz w:val="24"/>
          <w:highlight w:val="none"/>
          <w:lang w:val="en-US" w:eastAsia="zh-CN"/>
        </w:rPr>
        <w:t>三</w:t>
      </w:r>
      <w:r>
        <w:rPr>
          <w:rFonts w:hint="eastAsia" w:ascii="仿宋_GB2312" w:hAnsi="仿宋" w:eastAsia="仿宋_GB2312"/>
          <w:b/>
          <w:color w:val="000000"/>
          <w:sz w:val="24"/>
          <w:highlight w:val="none"/>
        </w:rPr>
        <w:t>）教学设施</w:t>
      </w:r>
    </w:p>
    <w:p w14:paraId="452C2A59">
      <w:pPr>
        <w:spacing w:line="360" w:lineRule="auto"/>
        <w:ind w:left="420" w:leftChars="200"/>
        <w:rPr>
          <w:rFonts w:ascii="仿宋_GB2312" w:hAnsi="仿宋" w:eastAsia="仿宋_GB2312"/>
          <w:color w:val="000000"/>
          <w:sz w:val="24"/>
          <w:highlight w:val="none"/>
        </w:rPr>
      </w:pPr>
      <w:r>
        <w:rPr>
          <w:rFonts w:hint="eastAsia" w:ascii="仿宋_GB2312" w:hAnsi="仿宋" w:eastAsia="仿宋_GB2312"/>
          <w:color w:val="000000"/>
          <w:sz w:val="24"/>
          <w:highlight w:val="none"/>
        </w:rPr>
        <w:t>1.专业教室基本条件</w:t>
      </w:r>
    </w:p>
    <w:p w14:paraId="14070F24">
      <w:pPr>
        <w:spacing w:line="360" w:lineRule="auto"/>
        <w:ind w:firstLine="420" w:firstLineChars="175"/>
        <w:rPr>
          <w:rFonts w:ascii="仿宋_GB2312" w:hAnsi="仿宋" w:eastAsia="仿宋_GB2312"/>
          <w:color w:val="000000"/>
          <w:sz w:val="24"/>
          <w:highlight w:val="none"/>
        </w:rPr>
      </w:pPr>
      <w:r>
        <w:rPr>
          <w:rFonts w:hint="eastAsia" w:ascii="仿宋_GB2312" w:hAnsi="仿宋" w:eastAsia="仿宋_GB2312"/>
          <w:color w:val="000000"/>
          <w:sz w:val="24"/>
          <w:highlight w:val="none"/>
        </w:rPr>
        <w:t>专业教室一般配备白板、投影设备、音响设备，学生用电源插座，</w:t>
      </w:r>
      <w:r>
        <w:rPr>
          <w:rFonts w:hint="eastAsia" w:ascii="仿宋_GB2312" w:hAnsi="仿宋" w:eastAsia="仿宋_GB2312"/>
          <w:color w:val="000000"/>
          <w:sz w:val="24"/>
          <w:highlight w:val="none"/>
          <w:lang w:eastAsia="zh-CN"/>
        </w:rPr>
        <w:t>互联网接入</w:t>
      </w:r>
      <w:r>
        <w:rPr>
          <w:rFonts w:hint="eastAsia" w:ascii="仿宋_GB2312" w:hAnsi="仿宋" w:eastAsia="仿宋_GB2312"/>
          <w:color w:val="000000"/>
          <w:sz w:val="24"/>
          <w:highlight w:val="none"/>
        </w:rPr>
        <w:t>或Wi-Fi环境，并实施</w:t>
      </w:r>
      <w:r>
        <w:rPr>
          <w:rFonts w:hint="eastAsia" w:ascii="仿宋_GB2312" w:hAnsi="仿宋" w:eastAsia="仿宋_GB2312"/>
          <w:color w:val="000000"/>
          <w:sz w:val="24"/>
          <w:highlight w:val="none"/>
          <w:lang w:eastAsia="zh-CN"/>
        </w:rPr>
        <w:t>网络安全</w:t>
      </w:r>
      <w:r>
        <w:rPr>
          <w:rFonts w:hint="eastAsia" w:ascii="仿宋_GB2312" w:hAnsi="仿宋" w:eastAsia="仿宋_GB2312"/>
          <w:color w:val="000000"/>
          <w:sz w:val="24"/>
          <w:highlight w:val="none"/>
        </w:rPr>
        <w:t>防护措施；安装应急照明装置并保持良好状态，符合紧急疏散要求，标志明显，保持逃生通道畅通无阻。</w:t>
      </w:r>
    </w:p>
    <w:p w14:paraId="21B517E6">
      <w:pPr>
        <w:spacing w:line="360" w:lineRule="auto"/>
        <w:ind w:firstLine="420" w:firstLineChars="175"/>
        <w:rPr>
          <w:rFonts w:ascii="仿宋_GB2312" w:hAnsi="仿宋" w:eastAsia="仿宋_GB2312"/>
          <w:color w:val="000000"/>
          <w:sz w:val="24"/>
          <w:highlight w:val="none"/>
        </w:rPr>
      </w:pPr>
      <w:r>
        <w:rPr>
          <w:rFonts w:hint="eastAsia" w:ascii="仿宋_GB2312" w:hAnsi="仿宋" w:eastAsia="仿宋_GB2312"/>
          <w:color w:val="000000"/>
          <w:sz w:val="24"/>
          <w:highlight w:val="none"/>
        </w:rPr>
        <w:t>2.校内实训室基本要求</w:t>
      </w:r>
    </w:p>
    <w:p w14:paraId="61EE13EB">
      <w:pPr>
        <w:spacing w:line="360" w:lineRule="auto"/>
        <w:ind w:firstLine="420" w:firstLineChars="175"/>
        <w:rPr>
          <w:rFonts w:ascii="仿宋_GB2312" w:hAnsi="仿宋" w:eastAsia="仿宋_GB2312"/>
          <w:color w:val="000000"/>
          <w:sz w:val="24"/>
          <w:highlight w:val="none"/>
        </w:rPr>
      </w:pPr>
      <w:r>
        <w:rPr>
          <w:rFonts w:hint="eastAsia" w:ascii="仿宋_GB2312" w:hAnsi="仿宋" w:eastAsia="仿宋_GB2312"/>
          <w:color w:val="000000"/>
          <w:sz w:val="24"/>
          <w:highlight w:val="none"/>
        </w:rPr>
        <w:t>（1）网店客户服务实训室。</w:t>
      </w:r>
    </w:p>
    <w:p w14:paraId="1CE5CBFB">
      <w:pPr>
        <w:spacing w:line="360" w:lineRule="auto"/>
        <w:ind w:firstLine="420" w:firstLineChars="175"/>
        <w:rPr>
          <w:rFonts w:ascii="仿宋_GB2312" w:hAnsi="仿宋" w:eastAsia="仿宋_GB2312"/>
          <w:color w:val="000000"/>
          <w:sz w:val="24"/>
          <w:highlight w:val="none"/>
        </w:rPr>
      </w:pPr>
      <w:r>
        <w:rPr>
          <w:rFonts w:hint="eastAsia" w:ascii="仿宋_GB2312" w:hAnsi="仿宋" w:eastAsia="仿宋_GB2312"/>
          <w:color w:val="000000"/>
          <w:sz w:val="24"/>
          <w:highlight w:val="none"/>
        </w:rPr>
        <w:t>电子商务客户服务实训室配备服务器、投影设备、白板，网络接入或Wi-Fi环境，计算机，语音网关、录音服务器、多媒</w:t>
      </w:r>
      <w:r>
        <w:rPr>
          <w:rFonts w:hint="eastAsia" w:ascii="仿宋_GB2312" w:hAnsi="仿宋" w:eastAsia="仿宋_GB2312"/>
          <w:color w:val="000000"/>
          <w:sz w:val="24"/>
          <w:highlight w:val="none"/>
          <w:lang w:val="en-US" w:eastAsia="zh-CN"/>
        </w:rPr>
        <w:t>体</w:t>
      </w:r>
      <w:r>
        <w:rPr>
          <w:rFonts w:hint="eastAsia" w:ascii="仿宋_GB2312" w:hAnsi="仿宋" w:eastAsia="仿宋_GB2312"/>
          <w:color w:val="000000"/>
          <w:sz w:val="24"/>
          <w:highlight w:val="none"/>
        </w:rPr>
        <w:t>等实训设备;客户服务实训系统支持商务沟通与礼仪、客户服务与管理、客户服务技巧等教学与实训。</w:t>
      </w:r>
    </w:p>
    <w:p w14:paraId="57B1F834">
      <w:pPr>
        <w:spacing w:line="360" w:lineRule="auto"/>
        <w:ind w:firstLine="480" w:firstLineChars="200"/>
        <w:rPr>
          <w:rFonts w:hint="eastAsia" w:ascii="仿宋_GB2312" w:hAnsi="仿宋" w:eastAsia="仿宋_GB2312" w:cs="Times New Roman"/>
          <w:color w:val="000000"/>
          <w:sz w:val="24"/>
          <w:highlight w:val="none"/>
          <w:lang w:val="en-US" w:eastAsia="zh-CN"/>
        </w:rPr>
      </w:pPr>
      <w:r>
        <w:rPr>
          <w:rFonts w:hint="eastAsia" w:ascii="仿宋_GB2312" w:hAnsi="仿宋" w:eastAsia="仿宋_GB2312"/>
          <w:color w:val="000000"/>
          <w:sz w:val="24"/>
          <w:highlight w:val="none"/>
        </w:rPr>
        <w:t>（2）</w:t>
      </w:r>
      <w:r>
        <w:rPr>
          <w:rFonts w:hint="eastAsia" w:ascii="仿宋_GB2312" w:hAnsi="仿宋" w:eastAsia="仿宋_GB2312" w:cs="Times New Roman"/>
          <w:color w:val="000000"/>
          <w:sz w:val="24"/>
          <w:highlight w:val="none"/>
          <w:lang w:val="en-US" w:eastAsia="zh-CN"/>
        </w:rPr>
        <w:t>电子商务运营实训室</w:t>
      </w:r>
    </w:p>
    <w:p w14:paraId="4171F77E">
      <w:pPr>
        <w:spacing w:line="360" w:lineRule="auto"/>
        <w:ind w:firstLine="480" w:firstLineChars="200"/>
        <w:rPr>
          <w:rFonts w:hint="eastAsia" w:ascii="仿宋_GB2312" w:hAnsi="仿宋" w:eastAsia="仿宋_GB2312" w:cs="Times New Roman"/>
          <w:color w:val="000000"/>
          <w:sz w:val="24"/>
          <w:highlight w:val="none"/>
          <w:lang w:val="en-US" w:eastAsia="zh-CN"/>
        </w:rPr>
      </w:pPr>
      <w:r>
        <w:rPr>
          <w:rFonts w:hint="eastAsia" w:ascii="仿宋_GB2312" w:hAnsi="仿宋" w:eastAsia="仿宋_GB2312" w:cs="Times New Roman"/>
          <w:color w:val="000000"/>
          <w:sz w:val="24"/>
          <w:highlight w:val="none"/>
          <w:lang w:val="en-US" w:eastAsia="zh-CN"/>
        </w:rPr>
        <w:t>建筑面积120平，工位50个，配备TB电子商务平台实训系统、新媒体营销实训系统、TB电子商务推广实训系统、亚马逊综合实训平台、智能云终端。电子商务运营实训室配备服务器、电脑、投影设备、白板、打印机、提供网络接入或Wi-Fi环境。实训室支持网店运营、网店推广、新媒体运营推广。使学生掌握电子商务活动的业务流程与业务内容。</w:t>
      </w:r>
    </w:p>
    <w:p w14:paraId="1C2EF937">
      <w:pPr>
        <w:spacing w:line="360" w:lineRule="auto"/>
        <w:ind w:firstLine="480" w:firstLineChars="200"/>
        <w:rPr>
          <w:rFonts w:hint="default" w:ascii="仿宋_GB2312" w:hAnsi="仿宋" w:eastAsia="仿宋_GB2312" w:cs="Times New Roman"/>
          <w:color w:val="000000"/>
          <w:sz w:val="24"/>
          <w:highlight w:val="none"/>
          <w:lang w:val="en-US" w:eastAsia="zh-CN"/>
        </w:rPr>
      </w:pPr>
      <w:r>
        <w:rPr>
          <w:rFonts w:hint="eastAsia" w:ascii="仿宋_GB2312" w:hAnsi="仿宋" w:eastAsia="仿宋_GB2312"/>
          <w:color w:val="000000"/>
          <w:sz w:val="24"/>
          <w:highlight w:val="none"/>
        </w:rPr>
        <w:t>（3）</w:t>
      </w:r>
      <w:r>
        <w:rPr>
          <w:rFonts w:hint="eastAsia" w:ascii="仿宋_GB2312" w:hAnsi="仿宋" w:eastAsia="仿宋_GB2312" w:cs="Times New Roman"/>
          <w:color w:val="000000"/>
          <w:sz w:val="24"/>
          <w:highlight w:val="none"/>
          <w:lang w:val="en-US" w:eastAsia="zh-CN"/>
        </w:rPr>
        <w:t>电子商务视觉采编实训室</w:t>
      </w:r>
    </w:p>
    <w:p w14:paraId="0904E27C">
      <w:pPr>
        <w:spacing w:line="360" w:lineRule="auto"/>
        <w:ind w:firstLine="480" w:firstLineChars="200"/>
        <w:rPr>
          <w:rFonts w:hint="eastAsia" w:ascii="仿宋_GB2312" w:hAnsi="仿宋" w:eastAsia="仿宋_GB2312" w:cs="Times New Roman"/>
          <w:color w:val="000000"/>
          <w:sz w:val="24"/>
          <w:highlight w:val="none"/>
          <w:lang w:val="en-US" w:eastAsia="zh-CN"/>
        </w:rPr>
      </w:pPr>
      <w:r>
        <w:rPr>
          <w:rFonts w:hint="eastAsia" w:ascii="仿宋_GB2312" w:hAnsi="仿宋" w:eastAsia="仿宋_GB2312" w:cs="Times New Roman"/>
          <w:color w:val="000000"/>
          <w:sz w:val="24"/>
          <w:highlight w:val="none"/>
          <w:lang w:val="en-US" w:eastAsia="zh-CN"/>
        </w:rPr>
        <w:t>建筑面积140平，工位40个，配备商品信息采集与处理系统、教学触控一体机、拍摄设备、商品展台、灯光设备。实训室支持视频采编、图形图像处理、商品信息采编、网络编辑、网页设计与制作、商品陈列。通过实训，使学生了解网店美工、商品拍摄各个模块的业务全流程内容，提高学生实践动手能力，积累创业经验。</w:t>
      </w:r>
    </w:p>
    <w:p w14:paraId="133BC955">
      <w:pPr>
        <w:spacing w:line="360" w:lineRule="auto"/>
        <w:ind w:firstLine="480" w:firstLineChars="200"/>
        <w:rPr>
          <w:rFonts w:hint="eastAsia" w:ascii="仿宋_GB2312" w:hAnsi="仿宋" w:eastAsia="仿宋_GB2312" w:cs="Times New Roman"/>
          <w:color w:val="000000"/>
          <w:sz w:val="24"/>
          <w:highlight w:val="none"/>
          <w:lang w:val="en-US" w:eastAsia="zh-CN"/>
        </w:rPr>
      </w:pPr>
      <w:r>
        <w:rPr>
          <w:rFonts w:hint="eastAsia" w:ascii="仿宋_GB2312" w:hAnsi="仿宋" w:eastAsia="仿宋_GB2312"/>
          <w:color w:val="000000"/>
          <w:sz w:val="24"/>
          <w:highlight w:val="none"/>
        </w:rPr>
        <w:t>（</w:t>
      </w:r>
      <w:r>
        <w:rPr>
          <w:rFonts w:hint="eastAsia" w:ascii="仿宋_GB2312" w:hAnsi="仿宋" w:eastAsia="仿宋_GB2312"/>
          <w:color w:val="000000"/>
          <w:sz w:val="24"/>
          <w:highlight w:val="none"/>
          <w:lang w:val="en-US" w:eastAsia="zh-CN"/>
        </w:rPr>
        <w:t>4</w:t>
      </w:r>
      <w:r>
        <w:rPr>
          <w:rFonts w:hint="eastAsia" w:ascii="仿宋_GB2312" w:hAnsi="仿宋" w:eastAsia="仿宋_GB2312"/>
          <w:color w:val="000000"/>
          <w:sz w:val="24"/>
          <w:highlight w:val="none"/>
        </w:rPr>
        <w:t>）</w:t>
      </w:r>
      <w:r>
        <w:rPr>
          <w:rFonts w:hint="eastAsia" w:ascii="仿宋_GB2312" w:hAnsi="仿宋" w:eastAsia="仿宋_GB2312" w:cs="Times New Roman"/>
          <w:color w:val="000000"/>
          <w:sz w:val="24"/>
          <w:highlight w:val="none"/>
          <w:lang w:val="en-US" w:eastAsia="zh-CN"/>
        </w:rPr>
        <w:t>直播实训室</w:t>
      </w:r>
    </w:p>
    <w:p w14:paraId="0D13E9E9">
      <w:pPr>
        <w:spacing w:line="360" w:lineRule="auto"/>
        <w:ind w:firstLine="480" w:firstLineChars="200"/>
        <w:rPr>
          <w:rFonts w:hint="eastAsia" w:ascii="仿宋_GB2312" w:hAnsi="仿宋" w:eastAsia="仿宋_GB2312" w:cs="Times New Roman"/>
          <w:color w:val="000000"/>
          <w:sz w:val="24"/>
          <w:highlight w:val="none"/>
          <w:lang w:val="en-US" w:eastAsia="zh-CN"/>
        </w:rPr>
      </w:pPr>
      <w:r>
        <w:rPr>
          <w:rFonts w:hint="eastAsia" w:ascii="仿宋_GB2312" w:hAnsi="仿宋" w:eastAsia="仿宋_GB2312" w:cs="Times New Roman"/>
          <w:color w:val="000000"/>
          <w:sz w:val="24"/>
          <w:highlight w:val="none"/>
          <w:lang w:val="en-US" w:eastAsia="zh-CN"/>
        </w:rPr>
        <w:t>建筑面积120平，工位40个，配备电子商务直播实训系统、教学触控一体机、商品展台、直播相机、各类灯光设备、绿幕、提词器、电脑、无线麦克等。实训室支持直播实训教学、直播实战、商品陈列、产品销售等。通过实训，使学生了解直播电商各个模块的业务全流程内容，提高学生实践动手能力，积累创业经验，完成社会培训及代播业务。</w:t>
      </w:r>
    </w:p>
    <w:p w14:paraId="2959F1B6">
      <w:pPr>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3.校外实训基地基本要求</w:t>
      </w:r>
    </w:p>
    <w:p w14:paraId="57D84D7E">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000000"/>
          <w:sz w:val="24"/>
          <w:highlight w:val="none"/>
        </w:rPr>
        <w:t>具有稳定的校外实训基地；能够开展网络营销推广、网站（店）运营管理、美工设计、电商客服等实训活动，实训设施齐备，</w:t>
      </w:r>
      <w:r>
        <w:rPr>
          <w:rFonts w:hint="eastAsia" w:ascii="仿宋_GB2312" w:hAnsi="仿宋" w:eastAsia="仿宋_GB2312"/>
          <w:color w:val="auto"/>
          <w:sz w:val="24"/>
          <w:highlight w:val="none"/>
          <w:lang w:val="en-US" w:eastAsia="zh-CN"/>
        </w:rPr>
        <w:t>能够配备相应数量的指导教师对学生实习进行指导和管理；有保证实习生日常工作、学习、生活的规章制度，有安全、保险保障。</w:t>
      </w:r>
    </w:p>
    <w:p w14:paraId="4F2EC194">
      <w:pPr>
        <w:spacing w:line="360" w:lineRule="auto"/>
        <w:ind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w:t>
      </w:r>
      <w:r>
        <w:rPr>
          <w:rFonts w:hint="eastAsia" w:ascii="仿宋_GB2312" w:hAnsi="仿宋" w:eastAsia="仿宋_GB2312"/>
          <w:b/>
          <w:color w:val="000000"/>
          <w:sz w:val="24"/>
          <w:highlight w:val="none"/>
          <w:lang w:val="en-US" w:eastAsia="zh-CN"/>
        </w:rPr>
        <w:t>四</w:t>
      </w:r>
      <w:r>
        <w:rPr>
          <w:rFonts w:hint="eastAsia" w:ascii="仿宋_GB2312" w:hAnsi="仿宋" w:eastAsia="仿宋_GB2312"/>
          <w:b/>
          <w:color w:val="000000"/>
          <w:sz w:val="24"/>
          <w:highlight w:val="none"/>
        </w:rPr>
        <w:t>）教学资源</w:t>
      </w:r>
    </w:p>
    <w:p w14:paraId="295449FC">
      <w:pPr>
        <w:spacing w:line="360" w:lineRule="auto"/>
        <w:ind w:left="-23"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1.教材选用基本要求</w:t>
      </w:r>
    </w:p>
    <w:p w14:paraId="3CDF71BC">
      <w:pPr>
        <w:spacing w:line="360" w:lineRule="auto"/>
        <w:ind w:firstLine="420" w:firstLineChars="175"/>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按照国家规定选用优质教材，禁止不合格的教材进入课堂。学校建立由专业教师、行业专家和教研人员等参与的教材选用机构，完善教材选用制度，经过规范程序择优选用教材。</w:t>
      </w:r>
    </w:p>
    <w:p w14:paraId="6A9BF303">
      <w:pPr>
        <w:spacing w:line="360" w:lineRule="auto"/>
        <w:ind w:firstLine="420" w:firstLineChars="175"/>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教材的选取体现本门课程的特色与设计思想，教材内容体现先进性、实用性，典型案例的选取要科学，具有可操作性。教材呈现方式图文并茂，文字表达规范、正确、科学。</w:t>
      </w:r>
    </w:p>
    <w:p w14:paraId="1A0DC196">
      <w:pPr>
        <w:spacing w:line="360" w:lineRule="auto"/>
        <w:ind w:left="-23"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2.图书文献配备基本要求</w:t>
      </w:r>
    </w:p>
    <w:p w14:paraId="70E29584">
      <w:pPr>
        <w:spacing w:line="360" w:lineRule="auto"/>
        <w:ind w:left="-23"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图书文献配备能满足人才培养、专业建设、教科研等工作的需要，方便师生查询、借阅。专业类图书文献包括：有关电子商务技术、方法、思维以及实务操作类图书。</w:t>
      </w:r>
    </w:p>
    <w:p w14:paraId="47AAA3B4">
      <w:pPr>
        <w:spacing w:line="360" w:lineRule="auto"/>
        <w:ind w:left="-23"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3.数字教学资源配备基本要求</w:t>
      </w:r>
    </w:p>
    <w:p w14:paraId="6D840E39">
      <w:pPr>
        <w:spacing w:line="360" w:lineRule="auto"/>
        <w:ind w:left="-23" w:firstLine="480" w:firstLineChars="200"/>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积极利用</w:t>
      </w:r>
      <w:r>
        <w:rPr>
          <w:rFonts w:hint="eastAsia" w:ascii="仿宋_GB2312" w:hAnsi="仿宋" w:eastAsia="仿宋_GB2312"/>
          <w:color w:val="auto"/>
          <w:sz w:val="24"/>
          <w:highlight w:val="none"/>
          <w:lang w:val="en-US" w:eastAsia="zh-CN"/>
        </w:rPr>
        <w:t>中国大学慕课、泛雅学习平台、学银在线等</w:t>
      </w:r>
      <w:r>
        <w:rPr>
          <w:rFonts w:ascii="仿宋_GB2312" w:hAnsi="仿宋" w:eastAsia="仿宋_GB2312"/>
          <w:color w:val="auto"/>
          <w:sz w:val="24"/>
          <w:highlight w:val="none"/>
        </w:rPr>
        <w:t>课程网站、电子书籍、电子期刊、数字图书馆、各大专业网站等网络资源，使教学内容从单一化向多元化转变，使学生知识和能力的拓展成为可能。</w:t>
      </w:r>
    </w:p>
    <w:p w14:paraId="05130F21">
      <w:pPr>
        <w:spacing w:line="360" w:lineRule="auto"/>
        <w:ind w:left="-23"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建设、配备与本专业有关的音视频素材、教学课件、数字化教学案例库、数字教材等专业教学资源库，种类丰富、形式多样、使用便捷、动态更新、能满足教学要求。</w:t>
      </w:r>
    </w:p>
    <w:p w14:paraId="60F34B73">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w:t>
      </w:r>
      <w:r>
        <w:rPr>
          <w:rFonts w:hint="eastAsia" w:ascii="仿宋_GB2312" w:hAnsi="仿宋" w:eastAsia="仿宋_GB2312"/>
          <w:b/>
          <w:color w:val="000000"/>
          <w:sz w:val="24"/>
          <w:highlight w:val="none"/>
          <w:lang w:val="en-US" w:eastAsia="zh-CN"/>
        </w:rPr>
        <w:t>五</w:t>
      </w:r>
      <w:r>
        <w:rPr>
          <w:rFonts w:hint="eastAsia" w:ascii="仿宋_GB2312" w:hAnsi="仿宋" w:eastAsia="仿宋_GB2312"/>
          <w:b/>
          <w:color w:val="000000"/>
          <w:sz w:val="24"/>
          <w:highlight w:val="none"/>
        </w:rPr>
        <w:t>）教学方法</w:t>
      </w:r>
    </w:p>
    <w:p w14:paraId="2AF7AC1F">
      <w:pPr>
        <w:spacing w:line="360" w:lineRule="auto"/>
        <w:ind w:left="-23"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1.实施强德育、厚基础、精技能教学模式：</w:t>
      </w:r>
    </w:p>
    <w:p w14:paraId="52F7D237">
      <w:pPr>
        <w:spacing w:line="360" w:lineRule="auto"/>
        <w:ind w:left="-23"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（1）强德育：①改革思政课程教学模式，实施实践教学、案例教学、情景教学；②全面实施课程思政，学习知识技能与修身立德相兼相融；③强化专业素养养成，课上课下相结合开展服务礼仪训练，日训月考。</w:t>
      </w:r>
    </w:p>
    <w:p w14:paraId="424E8D1D">
      <w:pPr>
        <w:spacing w:line="360" w:lineRule="auto"/>
        <w:ind w:left="-23"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（2）厚基础：①设公共基础课选修课，为学生升学及职业长期发展提供基础；②大一按专业群统一开设专业基础课，为学生后续多种专业选择提供基础。</w:t>
      </w:r>
    </w:p>
    <w:p w14:paraId="704B98C2">
      <w:pPr>
        <w:spacing w:line="360" w:lineRule="auto"/>
        <w:ind w:left="-23"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（3）精技能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2138"/>
        <w:gridCol w:w="2415"/>
        <w:gridCol w:w="1956"/>
      </w:tblGrid>
      <w:tr w14:paraId="0ABB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Align w:val="center"/>
          </w:tcPr>
          <w:p w14:paraId="2F7763F8">
            <w:pPr>
              <w:spacing w:line="360" w:lineRule="auto"/>
              <w:ind w:left="-23" w:firstLine="480" w:firstLineChars="20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综合能力</w:t>
            </w:r>
          </w:p>
        </w:tc>
        <w:tc>
          <w:tcPr>
            <w:tcW w:w="2138" w:type="dxa"/>
            <w:vAlign w:val="center"/>
          </w:tcPr>
          <w:p w14:paraId="4279A17F">
            <w:pPr>
              <w:spacing w:line="360" w:lineRule="auto"/>
              <w:ind w:firstLine="240" w:firstLineChars="10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包括单项技能</w:t>
            </w:r>
          </w:p>
        </w:tc>
        <w:tc>
          <w:tcPr>
            <w:tcW w:w="2415" w:type="dxa"/>
            <w:vAlign w:val="center"/>
          </w:tcPr>
          <w:p w14:paraId="66F4642B">
            <w:pPr>
              <w:spacing w:line="360" w:lineRule="auto"/>
              <w:ind w:left="-23" w:firstLine="480" w:firstLineChars="20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对应课程</w:t>
            </w:r>
          </w:p>
        </w:tc>
        <w:tc>
          <w:tcPr>
            <w:tcW w:w="1956" w:type="dxa"/>
            <w:vAlign w:val="center"/>
          </w:tcPr>
          <w:p w14:paraId="7501B19E">
            <w:pPr>
              <w:spacing w:line="360" w:lineRule="auto"/>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考核、检测方式</w:t>
            </w:r>
          </w:p>
        </w:tc>
      </w:tr>
      <w:tr w14:paraId="4BAD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restart"/>
            <w:vAlign w:val="center"/>
          </w:tcPr>
          <w:p w14:paraId="5509FB8E">
            <w:pPr>
              <w:spacing w:line="360" w:lineRule="auto"/>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网店运营能力</w:t>
            </w:r>
          </w:p>
        </w:tc>
        <w:tc>
          <w:tcPr>
            <w:tcW w:w="2138" w:type="dxa"/>
            <w:vAlign w:val="center"/>
          </w:tcPr>
          <w:p w14:paraId="3CD9A4C6">
            <w:pPr>
              <w:spacing w:line="360" w:lineRule="auto"/>
              <w:ind w:left="-23" w:firstLine="480" w:firstLineChars="20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网店运营</w:t>
            </w:r>
          </w:p>
        </w:tc>
        <w:tc>
          <w:tcPr>
            <w:tcW w:w="2415" w:type="dxa"/>
            <w:vAlign w:val="center"/>
          </w:tcPr>
          <w:p w14:paraId="14C1F13E">
            <w:pPr>
              <w:spacing w:line="360" w:lineRule="auto"/>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网店运营与推广</w:t>
            </w:r>
          </w:p>
        </w:tc>
        <w:tc>
          <w:tcPr>
            <w:tcW w:w="1956" w:type="dxa"/>
            <w:vAlign w:val="center"/>
          </w:tcPr>
          <w:p w14:paraId="440403B1">
            <w:pPr>
              <w:spacing w:line="360" w:lineRule="auto"/>
              <w:ind w:left="-23" w:firstLine="480" w:firstLineChars="20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考试</w:t>
            </w:r>
          </w:p>
        </w:tc>
      </w:tr>
      <w:tr w14:paraId="7DE2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continue"/>
            <w:vAlign w:val="center"/>
          </w:tcPr>
          <w:p w14:paraId="05247F80">
            <w:pPr>
              <w:spacing w:line="360" w:lineRule="auto"/>
              <w:ind w:left="-23" w:firstLine="480" w:firstLineChars="200"/>
              <w:jc w:val="center"/>
              <w:rPr>
                <w:rFonts w:hint="eastAsia" w:ascii="仿宋_GB2312" w:hAnsi="仿宋" w:eastAsia="仿宋_GB2312"/>
                <w:color w:val="auto"/>
                <w:sz w:val="24"/>
                <w:highlight w:val="none"/>
                <w:lang w:val="en-US" w:eastAsia="zh-CN"/>
              </w:rPr>
            </w:pPr>
          </w:p>
        </w:tc>
        <w:tc>
          <w:tcPr>
            <w:tcW w:w="2138" w:type="dxa"/>
            <w:vAlign w:val="center"/>
          </w:tcPr>
          <w:p w14:paraId="5596A86A">
            <w:pPr>
              <w:spacing w:line="360" w:lineRule="auto"/>
              <w:ind w:left="-23" w:firstLine="480" w:firstLineChars="20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新媒体运营</w:t>
            </w:r>
          </w:p>
        </w:tc>
        <w:tc>
          <w:tcPr>
            <w:tcW w:w="2415" w:type="dxa"/>
            <w:vAlign w:val="center"/>
          </w:tcPr>
          <w:p w14:paraId="583915AB">
            <w:pPr>
              <w:spacing w:line="360" w:lineRule="auto"/>
              <w:ind w:left="-23" w:firstLine="480" w:firstLineChars="200"/>
              <w:jc w:val="both"/>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新媒体运营</w:t>
            </w:r>
          </w:p>
        </w:tc>
        <w:tc>
          <w:tcPr>
            <w:tcW w:w="1956" w:type="dxa"/>
            <w:vAlign w:val="center"/>
          </w:tcPr>
          <w:p w14:paraId="4C936DDD">
            <w:pPr>
              <w:spacing w:line="360" w:lineRule="auto"/>
              <w:ind w:left="-23" w:firstLine="480" w:firstLineChars="20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考试</w:t>
            </w:r>
          </w:p>
        </w:tc>
      </w:tr>
      <w:tr w14:paraId="5904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continue"/>
            <w:vAlign w:val="center"/>
          </w:tcPr>
          <w:p w14:paraId="466772FC">
            <w:pPr>
              <w:spacing w:line="360" w:lineRule="auto"/>
              <w:ind w:left="-23" w:firstLine="480" w:firstLineChars="200"/>
              <w:jc w:val="center"/>
              <w:rPr>
                <w:rFonts w:hint="eastAsia" w:ascii="仿宋_GB2312" w:hAnsi="仿宋" w:eastAsia="仿宋_GB2312"/>
                <w:color w:val="auto"/>
                <w:sz w:val="24"/>
                <w:highlight w:val="none"/>
                <w:lang w:val="en-US" w:eastAsia="zh-CN"/>
              </w:rPr>
            </w:pPr>
          </w:p>
        </w:tc>
        <w:tc>
          <w:tcPr>
            <w:tcW w:w="2138" w:type="dxa"/>
            <w:vAlign w:val="center"/>
          </w:tcPr>
          <w:p w14:paraId="06FA4FE7">
            <w:pPr>
              <w:spacing w:line="360" w:lineRule="auto"/>
              <w:ind w:left="-23" w:firstLine="480" w:firstLineChars="20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市场分析</w:t>
            </w:r>
          </w:p>
        </w:tc>
        <w:tc>
          <w:tcPr>
            <w:tcW w:w="2415" w:type="dxa"/>
            <w:vAlign w:val="center"/>
          </w:tcPr>
          <w:p w14:paraId="405B5D6A">
            <w:pPr>
              <w:spacing w:line="360" w:lineRule="auto"/>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市场营销、商品学</w:t>
            </w:r>
          </w:p>
        </w:tc>
        <w:tc>
          <w:tcPr>
            <w:tcW w:w="1956" w:type="dxa"/>
            <w:vAlign w:val="center"/>
          </w:tcPr>
          <w:p w14:paraId="49EFE534">
            <w:pPr>
              <w:spacing w:line="360" w:lineRule="auto"/>
              <w:ind w:left="-23" w:firstLine="480" w:firstLineChars="20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考试</w:t>
            </w:r>
          </w:p>
        </w:tc>
      </w:tr>
      <w:tr w14:paraId="62AE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restart"/>
            <w:vAlign w:val="center"/>
          </w:tcPr>
          <w:p w14:paraId="41717052">
            <w:pPr>
              <w:spacing w:line="360" w:lineRule="auto"/>
              <w:ind w:left="-23" w:firstLine="480" w:firstLineChars="200"/>
              <w:jc w:val="both"/>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网店美工</w:t>
            </w:r>
          </w:p>
        </w:tc>
        <w:tc>
          <w:tcPr>
            <w:tcW w:w="2138" w:type="dxa"/>
            <w:vAlign w:val="center"/>
          </w:tcPr>
          <w:p w14:paraId="6573CDF1">
            <w:pPr>
              <w:spacing w:line="360" w:lineRule="auto"/>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图形图像处理</w:t>
            </w:r>
          </w:p>
        </w:tc>
        <w:tc>
          <w:tcPr>
            <w:tcW w:w="2415" w:type="dxa"/>
            <w:vAlign w:val="center"/>
          </w:tcPr>
          <w:p w14:paraId="51C1CD2C">
            <w:pPr>
              <w:spacing w:line="360" w:lineRule="auto"/>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PS图形图像处理</w:t>
            </w:r>
          </w:p>
        </w:tc>
        <w:tc>
          <w:tcPr>
            <w:tcW w:w="1956" w:type="dxa"/>
            <w:vAlign w:val="center"/>
          </w:tcPr>
          <w:p w14:paraId="2CC0DD41">
            <w:pPr>
              <w:spacing w:line="360" w:lineRule="auto"/>
              <w:ind w:left="-23" w:firstLine="480" w:firstLineChars="20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考试</w:t>
            </w:r>
          </w:p>
        </w:tc>
      </w:tr>
      <w:tr w14:paraId="69B4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continue"/>
            <w:vAlign w:val="center"/>
          </w:tcPr>
          <w:p w14:paraId="756542F0">
            <w:pPr>
              <w:spacing w:line="360" w:lineRule="auto"/>
              <w:ind w:left="-23" w:firstLine="480" w:firstLineChars="200"/>
              <w:jc w:val="center"/>
              <w:rPr>
                <w:rFonts w:hint="eastAsia" w:ascii="仿宋_GB2312" w:hAnsi="仿宋" w:eastAsia="仿宋_GB2312"/>
                <w:color w:val="auto"/>
                <w:sz w:val="24"/>
                <w:highlight w:val="none"/>
                <w:lang w:val="en-US" w:eastAsia="zh-CN"/>
              </w:rPr>
            </w:pPr>
          </w:p>
        </w:tc>
        <w:tc>
          <w:tcPr>
            <w:tcW w:w="2138" w:type="dxa"/>
            <w:vAlign w:val="center"/>
          </w:tcPr>
          <w:p w14:paraId="3F000219">
            <w:pPr>
              <w:spacing w:line="360" w:lineRule="auto"/>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网店图片设计</w:t>
            </w:r>
          </w:p>
        </w:tc>
        <w:tc>
          <w:tcPr>
            <w:tcW w:w="2415" w:type="dxa"/>
            <w:vAlign w:val="center"/>
          </w:tcPr>
          <w:p w14:paraId="51E9C462">
            <w:pPr>
              <w:spacing w:line="360" w:lineRule="auto"/>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商品信息采编、</w:t>
            </w:r>
          </w:p>
          <w:p w14:paraId="6A6BA917">
            <w:pPr>
              <w:spacing w:line="360" w:lineRule="auto"/>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视频采辑</w:t>
            </w:r>
          </w:p>
        </w:tc>
        <w:tc>
          <w:tcPr>
            <w:tcW w:w="1956" w:type="dxa"/>
            <w:vAlign w:val="center"/>
          </w:tcPr>
          <w:p w14:paraId="788AA50E">
            <w:pPr>
              <w:spacing w:line="360" w:lineRule="auto"/>
              <w:ind w:left="-23" w:firstLine="480" w:firstLineChars="20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考试</w:t>
            </w:r>
          </w:p>
        </w:tc>
      </w:tr>
      <w:tr w14:paraId="79AB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010" w:type="dxa"/>
            <w:vMerge w:val="continue"/>
            <w:vAlign w:val="center"/>
          </w:tcPr>
          <w:p w14:paraId="4D2BFD07">
            <w:pPr>
              <w:spacing w:line="360" w:lineRule="auto"/>
              <w:ind w:left="-23" w:firstLine="480" w:firstLineChars="200"/>
              <w:jc w:val="center"/>
              <w:rPr>
                <w:rFonts w:hint="eastAsia" w:ascii="仿宋_GB2312" w:hAnsi="仿宋" w:eastAsia="仿宋_GB2312"/>
                <w:color w:val="auto"/>
                <w:sz w:val="24"/>
                <w:highlight w:val="none"/>
                <w:lang w:val="en-US" w:eastAsia="zh-CN"/>
              </w:rPr>
            </w:pPr>
          </w:p>
        </w:tc>
        <w:tc>
          <w:tcPr>
            <w:tcW w:w="2138" w:type="dxa"/>
            <w:vAlign w:val="center"/>
          </w:tcPr>
          <w:p w14:paraId="35EEBF89">
            <w:pPr>
              <w:spacing w:line="360" w:lineRule="auto"/>
              <w:ind w:left="-23" w:firstLine="480" w:firstLineChars="20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卖点分析</w:t>
            </w:r>
          </w:p>
        </w:tc>
        <w:tc>
          <w:tcPr>
            <w:tcW w:w="2415" w:type="dxa"/>
            <w:vAlign w:val="center"/>
          </w:tcPr>
          <w:p w14:paraId="64EDD8B1">
            <w:pPr>
              <w:spacing w:line="360" w:lineRule="auto"/>
              <w:jc w:val="center"/>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olor w:val="auto"/>
                <w:sz w:val="24"/>
                <w:highlight w:val="none"/>
                <w:lang w:val="en-US" w:eastAsia="zh-CN"/>
              </w:rPr>
              <w:t>市场营销、商品学</w:t>
            </w:r>
          </w:p>
        </w:tc>
        <w:tc>
          <w:tcPr>
            <w:tcW w:w="1956" w:type="dxa"/>
            <w:vAlign w:val="center"/>
          </w:tcPr>
          <w:p w14:paraId="5EBC6CC3">
            <w:pPr>
              <w:spacing w:line="360" w:lineRule="auto"/>
              <w:ind w:left="-23" w:leftChars="0" w:firstLine="480" w:firstLineChars="200"/>
              <w:jc w:val="center"/>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olor w:val="auto"/>
                <w:sz w:val="24"/>
                <w:highlight w:val="none"/>
                <w:lang w:val="en-US" w:eastAsia="zh-CN"/>
              </w:rPr>
              <w:t>考试</w:t>
            </w:r>
          </w:p>
        </w:tc>
      </w:tr>
      <w:tr w14:paraId="157F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restart"/>
            <w:vAlign w:val="center"/>
          </w:tcPr>
          <w:p w14:paraId="0A580975">
            <w:pPr>
              <w:spacing w:line="360" w:lineRule="auto"/>
              <w:ind w:left="-23" w:firstLine="480" w:firstLineChars="200"/>
              <w:jc w:val="both"/>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直播营销</w:t>
            </w:r>
          </w:p>
        </w:tc>
        <w:tc>
          <w:tcPr>
            <w:tcW w:w="2138" w:type="dxa"/>
            <w:vAlign w:val="center"/>
          </w:tcPr>
          <w:p w14:paraId="5EEEFC3E">
            <w:pPr>
              <w:spacing w:line="360" w:lineRule="auto"/>
              <w:ind w:left="-23" w:firstLine="480" w:firstLineChars="20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直播应用</w:t>
            </w:r>
          </w:p>
        </w:tc>
        <w:tc>
          <w:tcPr>
            <w:tcW w:w="2415" w:type="dxa"/>
            <w:vAlign w:val="center"/>
          </w:tcPr>
          <w:p w14:paraId="71E76102">
            <w:pPr>
              <w:spacing w:line="360" w:lineRule="auto"/>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直播电商理论与实训</w:t>
            </w:r>
          </w:p>
        </w:tc>
        <w:tc>
          <w:tcPr>
            <w:tcW w:w="1956" w:type="dxa"/>
            <w:vAlign w:val="center"/>
          </w:tcPr>
          <w:p w14:paraId="4F214EF0">
            <w:pPr>
              <w:spacing w:line="360" w:lineRule="auto"/>
              <w:ind w:left="-23" w:firstLine="480" w:firstLineChars="20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考试</w:t>
            </w:r>
          </w:p>
        </w:tc>
      </w:tr>
      <w:tr w14:paraId="2ECE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continue"/>
            <w:vAlign w:val="center"/>
          </w:tcPr>
          <w:p w14:paraId="00D31A30">
            <w:pPr>
              <w:spacing w:line="360" w:lineRule="auto"/>
              <w:ind w:left="-23" w:firstLine="480" w:firstLineChars="200"/>
              <w:jc w:val="center"/>
              <w:rPr>
                <w:rFonts w:hint="default" w:ascii="仿宋_GB2312" w:hAnsi="仿宋" w:eastAsia="仿宋_GB2312"/>
                <w:color w:val="auto"/>
                <w:sz w:val="24"/>
                <w:highlight w:val="none"/>
                <w:lang w:val="en-US" w:eastAsia="zh-CN"/>
              </w:rPr>
            </w:pPr>
          </w:p>
        </w:tc>
        <w:tc>
          <w:tcPr>
            <w:tcW w:w="2138" w:type="dxa"/>
            <w:vAlign w:val="center"/>
          </w:tcPr>
          <w:p w14:paraId="5BDFF296">
            <w:pPr>
              <w:spacing w:line="360" w:lineRule="auto"/>
              <w:ind w:left="-23" w:leftChars="0" w:firstLine="480" w:firstLineChars="200"/>
              <w:jc w:val="center"/>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olor w:val="auto"/>
                <w:sz w:val="24"/>
                <w:highlight w:val="none"/>
                <w:lang w:val="en-US" w:eastAsia="zh-CN"/>
              </w:rPr>
              <w:t>卖点分析</w:t>
            </w:r>
          </w:p>
        </w:tc>
        <w:tc>
          <w:tcPr>
            <w:tcW w:w="2415" w:type="dxa"/>
            <w:vAlign w:val="center"/>
          </w:tcPr>
          <w:p w14:paraId="0264DE47">
            <w:pPr>
              <w:spacing w:line="360" w:lineRule="auto"/>
              <w:jc w:val="center"/>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olor w:val="auto"/>
                <w:sz w:val="24"/>
                <w:highlight w:val="none"/>
                <w:lang w:val="en-US" w:eastAsia="zh-CN"/>
              </w:rPr>
              <w:t>市场营销、商品学</w:t>
            </w:r>
          </w:p>
        </w:tc>
        <w:tc>
          <w:tcPr>
            <w:tcW w:w="1956" w:type="dxa"/>
            <w:vAlign w:val="center"/>
          </w:tcPr>
          <w:p w14:paraId="7E15B452">
            <w:pPr>
              <w:spacing w:line="360" w:lineRule="auto"/>
              <w:ind w:left="-23" w:leftChars="0" w:firstLine="480" w:firstLineChars="200"/>
              <w:jc w:val="center"/>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olor w:val="auto"/>
                <w:sz w:val="24"/>
                <w:highlight w:val="none"/>
                <w:lang w:val="en-US" w:eastAsia="zh-CN"/>
              </w:rPr>
              <w:t>考试</w:t>
            </w:r>
          </w:p>
        </w:tc>
      </w:tr>
      <w:tr w14:paraId="7E47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restart"/>
            <w:vAlign w:val="center"/>
          </w:tcPr>
          <w:p w14:paraId="0DBA3C27">
            <w:pPr>
              <w:spacing w:line="360" w:lineRule="auto"/>
              <w:ind w:left="-23" w:firstLine="480" w:firstLineChars="200"/>
              <w:jc w:val="both"/>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客户服务</w:t>
            </w:r>
          </w:p>
        </w:tc>
        <w:tc>
          <w:tcPr>
            <w:tcW w:w="2138" w:type="dxa"/>
            <w:vAlign w:val="center"/>
          </w:tcPr>
          <w:p w14:paraId="51591D55">
            <w:pPr>
              <w:spacing w:line="360" w:lineRule="auto"/>
              <w:ind w:left="-23" w:firstLine="480" w:firstLineChars="20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客户服务</w:t>
            </w:r>
          </w:p>
        </w:tc>
        <w:tc>
          <w:tcPr>
            <w:tcW w:w="2415" w:type="dxa"/>
            <w:vAlign w:val="center"/>
          </w:tcPr>
          <w:p w14:paraId="1E758C06">
            <w:pPr>
              <w:spacing w:line="360" w:lineRule="auto"/>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网店客户服务管理</w:t>
            </w:r>
          </w:p>
        </w:tc>
        <w:tc>
          <w:tcPr>
            <w:tcW w:w="1956" w:type="dxa"/>
            <w:vAlign w:val="center"/>
          </w:tcPr>
          <w:p w14:paraId="72AE35BD">
            <w:pPr>
              <w:spacing w:line="360" w:lineRule="auto"/>
              <w:ind w:left="-23" w:firstLine="480" w:firstLineChars="20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考试</w:t>
            </w:r>
          </w:p>
        </w:tc>
      </w:tr>
      <w:tr w14:paraId="71DF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continue"/>
            <w:vAlign w:val="center"/>
          </w:tcPr>
          <w:p w14:paraId="7A49AD7C">
            <w:pPr>
              <w:spacing w:line="360" w:lineRule="auto"/>
              <w:ind w:left="-23" w:firstLine="480" w:firstLineChars="200"/>
              <w:jc w:val="center"/>
              <w:rPr>
                <w:rFonts w:hint="eastAsia" w:ascii="仿宋_GB2312" w:hAnsi="仿宋" w:eastAsia="仿宋_GB2312"/>
                <w:color w:val="auto"/>
                <w:sz w:val="24"/>
                <w:highlight w:val="none"/>
                <w:lang w:val="en-US" w:eastAsia="zh-CN"/>
              </w:rPr>
            </w:pPr>
          </w:p>
        </w:tc>
        <w:tc>
          <w:tcPr>
            <w:tcW w:w="2138" w:type="dxa"/>
            <w:vAlign w:val="center"/>
          </w:tcPr>
          <w:p w14:paraId="3BC3F79F">
            <w:pPr>
              <w:spacing w:line="360" w:lineRule="auto"/>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商务沟通礼仪</w:t>
            </w:r>
          </w:p>
        </w:tc>
        <w:tc>
          <w:tcPr>
            <w:tcW w:w="2415" w:type="dxa"/>
            <w:vAlign w:val="center"/>
          </w:tcPr>
          <w:p w14:paraId="0ECCB9D9">
            <w:pPr>
              <w:spacing w:line="360" w:lineRule="auto"/>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管理沟通艺术</w:t>
            </w:r>
          </w:p>
        </w:tc>
        <w:tc>
          <w:tcPr>
            <w:tcW w:w="1956" w:type="dxa"/>
            <w:vAlign w:val="center"/>
          </w:tcPr>
          <w:p w14:paraId="583CF34A">
            <w:pPr>
              <w:spacing w:line="360" w:lineRule="auto"/>
              <w:ind w:left="-23" w:firstLine="480" w:firstLineChars="20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考查</w:t>
            </w:r>
          </w:p>
        </w:tc>
      </w:tr>
    </w:tbl>
    <w:p w14:paraId="686CCAEB">
      <w:pPr>
        <w:spacing w:line="360" w:lineRule="auto"/>
        <w:ind w:left="-23"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2.以考取1+x网店运营证书为目标</w:t>
      </w:r>
    </w:p>
    <w:p w14:paraId="02856D5E">
      <w:pPr>
        <w:spacing w:line="360" w:lineRule="auto"/>
        <w:ind w:left="-23"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电子商务专业学生可考取1+X网店运营证书，对于证书考取设置相应课程内容，主要包括网店运营与推广，网店客户服务与管理，图形图像处理等课程。授课过程中采取任务驱动法、项目教学法、演示法、练习法等进行教学，分项目设置学习任务，根据任务，教师进行讲解演示，学生勤加练习。一方面可以为学生设置个人任务，检查完成情况和质量；另一方面，也可以使学生结成小组进行团队比赛，团队互助互赛不仅能促进个人能力的提升，也能增进团队合作精神。</w:t>
      </w:r>
    </w:p>
    <w:p w14:paraId="54E647E0">
      <w:pPr>
        <w:spacing w:line="360" w:lineRule="auto"/>
        <w:ind w:left="-23"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3.岗课赛证融通教学</w:t>
      </w:r>
    </w:p>
    <w:p w14:paraId="1BDB05C0">
      <w:pPr>
        <w:spacing w:line="360" w:lineRule="auto"/>
        <w:ind w:left="-23"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实训与技能大赛相结合。《直播电商理论与实训》《网店运营与推广》《图形图像处理》《商品信息采编》《网店客户服务管理》等课程内容的选取与电子商务技能大赛的内容相匹配，课内实训、专业技能训练与电子商务技能大赛相结合，实现以赛促学，提高学生的专业技能；另外，创业与竞赛相结合。组建学生创业团队，建立创业项目库，指导学生参加学院、市、省及全国性的大学生创业竞赛，通过竞赛可以激发学生的创新精神和创业灵感，提升学生自主学习、分析问题和解决问题的能力，提高学生的综合职业能力，为以后的就业、创业打下坚实的基础。</w:t>
      </w:r>
    </w:p>
    <w:p w14:paraId="67440A06">
      <w:pPr>
        <w:spacing w:line="360" w:lineRule="auto"/>
        <w:ind w:left="-23" w:firstLine="482" w:firstLineChars="200"/>
        <w:rPr>
          <w:rFonts w:hint="eastAsia" w:ascii="仿宋_GB2312" w:hAnsi="仿宋" w:eastAsia="仿宋_GB2312"/>
          <w:b/>
          <w:color w:val="000000"/>
          <w:sz w:val="24"/>
          <w:highlight w:val="none"/>
          <w:lang w:val="en-US" w:eastAsia="zh-CN"/>
        </w:rPr>
      </w:pPr>
      <w:r>
        <w:rPr>
          <w:rFonts w:hint="eastAsia" w:ascii="仿宋_GB2312" w:hAnsi="仿宋" w:eastAsia="仿宋_GB2312"/>
          <w:b/>
          <w:color w:val="000000"/>
          <w:sz w:val="24"/>
          <w:highlight w:val="none"/>
          <w:lang w:val="en-US" w:eastAsia="zh-CN"/>
        </w:rPr>
        <w:t>（6）学习评价</w:t>
      </w:r>
    </w:p>
    <w:p w14:paraId="1B53E7D7">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坚持考核主体多元化、考核项目多维化、过程评价标准化、期末考核科学化原则。增强对学生社会能力、思想素质、劳动意识和能力的考核。达到客观评价学生德智体美劳各方面发展，促进学生全面成长，注重能力素质培养。激发学生主动学习、主动训练、全面发展的自主学习意识。引导教师积极开展教学改革，以学生为主体，以“学”为中心设计、组织教学活动，提高教学质量的目的。</w:t>
      </w:r>
    </w:p>
    <w:p w14:paraId="0A4A8801">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1.平时评价</w:t>
      </w:r>
    </w:p>
    <w:p w14:paraId="3DB1C04C">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 xml:space="preserve">（1）实行多元多维标准化的过程性考核。考试课程占比35%，特殊课程、特色课程开课单位还可向教务处提出申请进一步提高占比；考查课程最低不低于 50%，最高可为100%。 </w:t>
      </w:r>
    </w:p>
    <w:p w14:paraId="5A47BC22">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2）评价方式实行综合评价。每个教学模块（或项目、任务等）结束后，使用过程性评价量表开展一次综合评价，评价主体包括教师、小组同学（或全班同学）和学生本人，评价的项目包括学习态度、社会能力、职业素养、学习能力和学习成果。评价公开透明，每次评价结束后要向全班公开。</w:t>
      </w:r>
    </w:p>
    <w:p w14:paraId="55FFD9B0">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2.期末考核</w:t>
      </w:r>
    </w:p>
    <w:p w14:paraId="126785A6">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（1）理论类考试课程。</w:t>
      </w:r>
    </w:p>
    <w:p w14:paraId="21277D1E">
      <w:pPr>
        <w:spacing w:line="360" w:lineRule="auto"/>
        <w:ind w:firstLine="480" w:firstLineChars="200"/>
        <w:rPr>
          <w:rFonts w:hint="eastAsia" w:ascii="仿宋_GB2312" w:hAnsi="仿宋" w:eastAsia="仿宋_GB2312"/>
          <w:color w:val="000000"/>
          <w:sz w:val="24"/>
          <w:highlight w:val="none"/>
        </w:rPr>
      </w:pPr>
      <w:r>
        <w:rPr>
          <w:rFonts w:hint="eastAsia" w:ascii="仿宋_GB2312" w:hAnsi="仿宋" w:eastAsia="仿宋_GB2312"/>
          <w:color w:val="000000"/>
          <w:sz w:val="24"/>
          <w:highlight w:val="none"/>
          <w:lang w:val="en-US" w:eastAsia="zh-CN"/>
        </w:rPr>
        <w:t xml:space="preserve">建立教学题库，实行教考分离。注重吸收1+X证书考题、最新行业标准和行业规范等内容。强化知识的理解和应用，核心专业课程要对标岗位工作能力需要，注重分析问题、解决问题能力的考核。客观题型从题库抽题考试，考核逐步实行机考；主观试题由开课教学单位组织校内教师或校企双方人员共同命题。逐步探索有限度开卷考试，允许学生查阅教材和笔记。 </w:t>
      </w:r>
    </w:p>
    <w:p w14:paraId="4B84C68F">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（2）实践类考试课程。</w:t>
      </w:r>
    </w:p>
    <w:p w14:paraId="24AB2A80">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 xml:space="preserve">实验实训课程实行成果评定、命题检测和以证代考三种考核方式。实训内容单一，且实训成果能够保留下来的课程，期末考核直接评定学生实训过程中完成的成果即可，无需另行组织期末考试。其他实训课程由开课教学单位组织校内教师或校企双方人员共同依据课程标准命题，进行现场考核。注重考核学生多方面素质和能力，既包括技能和知识，也把职业素养、社会能力纳入考核范畴。理实一体课程既考核理论，也考核实践，可以借助1+X证书成绩代替期末考试成绩，最后各部分的分数权重由开课单位根据其课时比重具体确定，考核方式与上述理论课程和实践课程考核要求相同。 </w:t>
      </w:r>
    </w:p>
    <w:p w14:paraId="026765F1">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（3）考查课程。</w:t>
      </w:r>
    </w:p>
    <w:p w14:paraId="0E019BE9">
      <w:pPr>
        <w:spacing w:line="360" w:lineRule="auto"/>
        <w:ind w:firstLine="480" w:firstLineChars="200"/>
        <w:rPr>
          <w:rFonts w:hint="eastAsia" w:ascii="仿宋_GB2312" w:hAnsi="仿宋" w:eastAsia="仿宋_GB2312"/>
          <w:color w:val="000000"/>
          <w:sz w:val="24"/>
          <w:highlight w:val="none"/>
        </w:rPr>
      </w:pPr>
      <w:r>
        <w:rPr>
          <w:rFonts w:hint="eastAsia" w:ascii="仿宋_GB2312" w:hAnsi="仿宋" w:eastAsia="仿宋_GB2312"/>
          <w:color w:val="000000"/>
          <w:sz w:val="24"/>
          <w:highlight w:val="none"/>
          <w:lang w:val="en-US" w:eastAsia="zh-CN"/>
        </w:rPr>
        <w:t>采取“大作业”形式进行考核。</w:t>
      </w:r>
      <w:r>
        <w:rPr>
          <w:rFonts w:hint="eastAsia" w:ascii="仿宋_GB2312" w:hAnsi="仿宋" w:eastAsia="仿宋_GB2312"/>
          <w:color w:val="000000"/>
          <w:sz w:val="24"/>
          <w:highlight w:val="none"/>
        </w:rPr>
        <w:t>任课教师在学科教学中，紧密结合学科和专业知识，结合专业特点和课程内容，以落实“五对接”，解决真实的生产、生活实际问题为原则，以提高学生综合实践能力为目的，为学生布置实践性工作或活动。</w:t>
      </w:r>
    </w:p>
    <w:p w14:paraId="329A8075">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成果以文字类、图表类、实物类成果体现。每生一件成果作品，小组共同完成的作品，必须明确每个成员的具体分工，不得出现挂名现象。</w:t>
      </w:r>
    </w:p>
    <w:p w14:paraId="64A2AF79">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考核工作由任课教师主持完成（如有必要可建立考核小组，教师集体进行考核评价，也考虑探讨学生自评、互评），考核内容包括“大作业”完成的过程和成果。</w:t>
      </w:r>
    </w:p>
    <w:p w14:paraId="398480D0">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w:t>
      </w:r>
      <w:r>
        <w:rPr>
          <w:rFonts w:hint="eastAsia" w:ascii="仿宋_GB2312" w:hAnsi="仿宋" w:eastAsia="仿宋_GB2312"/>
          <w:b/>
          <w:color w:val="000000"/>
          <w:sz w:val="24"/>
          <w:highlight w:val="none"/>
          <w:lang w:val="en-US" w:eastAsia="zh-CN"/>
        </w:rPr>
        <w:t>七</w:t>
      </w:r>
      <w:r>
        <w:rPr>
          <w:rFonts w:hint="eastAsia" w:ascii="仿宋_GB2312" w:hAnsi="仿宋" w:eastAsia="仿宋_GB2312"/>
          <w:b/>
          <w:color w:val="000000"/>
          <w:sz w:val="24"/>
          <w:highlight w:val="none"/>
        </w:rPr>
        <w:t>）质量管理</w:t>
      </w:r>
    </w:p>
    <w:p w14:paraId="049A76A9">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坚持就业导向，实施“强德育、厚基础、精技能”育人模式，精心培育具有胜任第一任职岗位的职业能力、职后学习和发展的基础能力的高素质高技能人才，提供学生、用人单位和社会满意的优质高职教育教学服务。</w:t>
      </w:r>
    </w:p>
    <w:p w14:paraId="10EF36D0">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1.建立规范、科学的教学质量保障体系，对教师教学过程、学生学习过程、学校教学管理过程等进行监督、检查和评价，形成规范、科学的教学管理机制。保证人才培养目标的实现。</w:t>
      </w:r>
    </w:p>
    <w:p w14:paraId="3ADA6C71">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2.制定主要教学环节管理与质量标准。对人才培养方案、专业建设、校企合作、产教融合、课程建设、课堂教学、实习实训、教材、教育教学改革、师资建设、学生竞赛、第二课堂、课程考核、学生发展和奖惩实施过程管理和评价。</w:t>
      </w:r>
    </w:p>
    <w:p w14:paraId="5AD5FA98">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3.建立教学检查制度。定期进行教学质量及教学秩序检查，经常了解教学情况，加强教学信息反馈过程的管理。建立听课制度。全面了解教学情况、及时发现和解决存在的问题。建立学生评教、教师评学制度。学生工作处与各院（部）定期进行学风检查，经常了解学生学习纪律、完成课堂课后作业、考风、考纪及主动学习状况，加强对学生学习过程的管理。建立学生教学信息员制度。通过定期召开座谈会、教务处长信箱等各种渠道听取学生对教学工作的意见，及时改进教学。毕业生质量跟踪调查制度。经常了解毕业生胜任工作状况，按年度开展毕业生和用人单位满意率调查。</w:t>
      </w:r>
    </w:p>
    <w:p w14:paraId="6A889997">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4.开展教学管理工作质量评估。每五年一轮对全校性的和教学院部的教学管理水平进行自我评估；每三年一轮进行专业评估、课程评估； 每学期对教师教学工作实施全过程、定量化的检查、考核。学生毕业前，进行毕业生学业质量测评和学生综合素质测评。</w:t>
      </w:r>
    </w:p>
    <w:p w14:paraId="45BDAC69">
      <w:pPr>
        <w:spacing w:line="360" w:lineRule="auto"/>
        <w:ind w:firstLine="480" w:firstLineChars="20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 xml:space="preserve">5.开展教学信息收集工作，实行教学问题实时反馈制度，实行重大教学质量问题责任追究制度，对履行责任不力，工作存在重大问题的责任单位和个人进行追责。 </w:t>
      </w:r>
    </w:p>
    <w:p w14:paraId="2923F21D">
      <w:pPr>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lang w:val="en-US" w:eastAsia="zh-CN"/>
        </w:rPr>
        <w:t>6.对教学质量保障所需的硬件、软件大力支持，确保教学质量得到基本保障。</w:t>
      </w:r>
    </w:p>
    <w:p w14:paraId="210FA567">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九、毕业要求</w:t>
      </w:r>
    </w:p>
    <w:p w14:paraId="08A4C5D2">
      <w:pPr>
        <w:spacing w:line="360" w:lineRule="auto"/>
        <w:ind w:firstLine="480" w:firstLineChars="200"/>
        <w:rPr>
          <w:rFonts w:hint="eastAsia" w:ascii="仿宋_GB2312" w:hAnsi="仿宋" w:eastAsia="仿宋_GB2312"/>
          <w:color w:val="000000"/>
          <w:sz w:val="24"/>
          <w:highlight w:val="none"/>
        </w:rPr>
      </w:pPr>
      <w:r>
        <w:rPr>
          <w:rFonts w:hint="eastAsia" w:ascii="仿宋_GB2312" w:hAnsi="仿宋" w:eastAsia="仿宋_GB2312"/>
          <w:color w:val="000000"/>
          <w:sz w:val="24"/>
          <w:highlight w:val="none"/>
        </w:rPr>
        <w:t>需同时达到以下要求，方可毕业：</w:t>
      </w:r>
    </w:p>
    <w:p w14:paraId="1C44B1B6">
      <w:pPr>
        <w:spacing w:line="360" w:lineRule="auto"/>
        <w:ind w:firstLine="480" w:firstLineChars="200"/>
        <w:rPr>
          <w:rFonts w:hint="eastAsia" w:ascii="仿宋_GB2312" w:hAnsi="仿宋" w:eastAsia="仿宋_GB2312"/>
          <w:color w:val="000000"/>
          <w:sz w:val="24"/>
          <w:highlight w:val="none"/>
        </w:rPr>
      </w:pPr>
      <w:r>
        <w:rPr>
          <w:rFonts w:hint="eastAsia" w:ascii="仿宋_GB2312" w:hAnsi="仿宋" w:eastAsia="仿宋_GB2312"/>
          <w:color w:val="000000"/>
          <w:sz w:val="24"/>
          <w:highlight w:val="none"/>
        </w:rPr>
        <w:t>（一）思想道德考核合格。</w:t>
      </w:r>
    </w:p>
    <w:p w14:paraId="1114AD48">
      <w:pPr>
        <w:spacing w:line="360" w:lineRule="auto"/>
        <w:ind w:firstLine="480" w:firstLineChars="200"/>
        <w:rPr>
          <w:rFonts w:hint="eastAsia" w:ascii="仿宋_GB2312" w:hAnsi="仿宋" w:eastAsia="仿宋_GB2312"/>
          <w:color w:val="000000"/>
          <w:sz w:val="24"/>
          <w:highlight w:val="none"/>
        </w:rPr>
      </w:pPr>
      <w:r>
        <w:rPr>
          <w:rFonts w:hint="eastAsia" w:ascii="仿宋_GB2312" w:hAnsi="仿宋" w:eastAsia="仿宋_GB2312"/>
          <w:color w:val="000000"/>
          <w:sz w:val="24"/>
          <w:highlight w:val="none"/>
        </w:rPr>
        <w:t>（二）所有必修课程考核合格。</w:t>
      </w:r>
    </w:p>
    <w:p w14:paraId="3EAC6C94">
      <w:pPr>
        <w:spacing w:line="360" w:lineRule="auto"/>
        <w:ind w:firstLine="480" w:firstLineChars="200"/>
        <w:rPr>
          <w:rFonts w:hint="eastAsia" w:ascii="仿宋_GB2312" w:hAnsi="仿宋" w:eastAsia="仿宋_GB2312"/>
          <w:color w:val="000000"/>
          <w:sz w:val="24"/>
          <w:highlight w:val="none"/>
        </w:rPr>
      </w:pPr>
      <w:r>
        <w:rPr>
          <w:rFonts w:hint="eastAsia" w:ascii="仿宋_GB2312" w:hAnsi="仿宋" w:eastAsia="仿宋_GB2312"/>
          <w:color w:val="000000"/>
          <w:sz w:val="24"/>
          <w:highlight w:val="none"/>
        </w:rPr>
        <w:t>（三）各专项学分需达到以下要求：</w:t>
      </w:r>
    </w:p>
    <w:tbl>
      <w:tblPr>
        <w:tblStyle w:val="6"/>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800"/>
        <w:gridCol w:w="1746"/>
        <w:gridCol w:w="1865"/>
        <w:gridCol w:w="1972"/>
      </w:tblGrid>
      <w:tr w14:paraId="6C0D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736" w:type="dxa"/>
            <w:gridSpan w:val="3"/>
            <w:vAlign w:val="center"/>
          </w:tcPr>
          <w:p w14:paraId="001621AB">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课内学分</w:t>
            </w:r>
          </w:p>
        </w:tc>
        <w:tc>
          <w:tcPr>
            <w:tcW w:w="3837" w:type="dxa"/>
            <w:gridSpan w:val="2"/>
            <w:vAlign w:val="center"/>
          </w:tcPr>
          <w:p w14:paraId="0077302F">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课外学分</w:t>
            </w:r>
          </w:p>
        </w:tc>
      </w:tr>
      <w:tr w14:paraId="7352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90" w:type="dxa"/>
            <w:vAlign w:val="center"/>
          </w:tcPr>
          <w:p w14:paraId="3694147E">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总学分</w:t>
            </w:r>
          </w:p>
        </w:tc>
        <w:tc>
          <w:tcPr>
            <w:tcW w:w="1800" w:type="dxa"/>
            <w:vAlign w:val="center"/>
          </w:tcPr>
          <w:p w14:paraId="3105506E">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专业选修课最低学分</w:t>
            </w:r>
          </w:p>
        </w:tc>
        <w:tc>
          <w:tcPr>
            <w:tcW w:w="1746" w:type="dxa"/>
            <w:vAlign w:val="center"/>
          </w:tcPr>
          <w:p w14:paraId="1EB19A56">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公共选修课</w:t>
            </w:r>
          </w:p>
          <w:p w14:paraId="38BECAF1">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最低学分</w:t>
            </w:r>
          </w:p>
        </w:tc>
        <w:tc>
          <w:tcPr>
            <w:tcW w:w="1865" w:type="dxa"/>
            <w:vAlign w:val="center"/>
          </w:tcPr>
          <w:p w14:paraId="504B137A">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思政实践</w:t>
            </w:r>
          </w:p>
          <w:p w14:paraId="5598186D">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最低学分</w:t>
            </w:r>
          </w:p>
        </w:tc>
        <w:tc>
          <w:tcPr>
            <w:tcW w:w="1972" w:type="dxa"/>
            <w:vAlign w:val="center"/>
          </w:tcPr>
          <w:p w14:paraId="20B5080F">
            <w:pPr>
              <w:jc w:val="center"/>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素质拓展最低</w:t>
            </w:r>
          </w:p>
          <w:p w14:paraId="3868DE69">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学分</w:t>
            </w:r>
          </w:p>
        </w:tc>
      </w:tr>
      <w:tr w14:paraId="4431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90" w:type="dxa"/>
            <w:vAlign w:val="center"/>
          </w:tcPr>
          <w:p w14:paraId="38887689">
            <w:pPr>
              <w:jc w:val="center"/>
              <w:rPr>
                <w:rFonts w:hint="default"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134</w:t>
            </w:r>
          </w:p>
        </w:tc>
        <w:tc>
          <w:tcPr>
            <w:tcW w:w="1800" w:type="dxa"/>
            <w:vAlign w:val="center"/>
          </w:tcPr>
          <w:p w14:paraId="1E69D7C9">
            <w:pPr>
              <w:jc w:val="center"/>
              <w:rPr>
                <w:rFonts w:hint="default"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16</w:t>
            </w:r>
          </w:p>
        </w:tc>
        <w:tc>
          <w:tcPr>
            <w:tcW w:w="1746" w:type="dxa"/>
            <w:vAlign w:val="center"/>
          </w:tcPr>
          <w:p w14:paraId="7F6C498F">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8</w:t>
            </w:r>
          </w:p>
        </w:tc>
        <w:tc>
          <w:tcPr>
            <w:tcW w:w="1865" w:type="dxa"/>
            <w:vAlign w:val="center"/>
          </w:tcPr>
          <w:p w14:paraId="6C622A5B">
            <w:pPr>
              <w:jc w:val="center"/>
              <w:rPr>
                <w:rFonts w:ascii="仿宋_GB2312" w:hAnsi="仿宋" w:eastAsia="仿宋_GB2312"/>
                <w:color w:val="000000"/>
                <w:sz w:val="24"/>
                <w:highlight w:val="none"/>
              </w:rPr>
            </w:pPr>
            <w:r>
              <w:rPr>
                <w:rFonts w:hint="eastAsia" w:ascii="仿宋_GB2312" w:hAnsi="仿宋" w:eastAsia="仿宋_GB2312"/>
                <w:color w:val="000000"/>
                <w:sz w:val="24"/>
                <w:highlight w:val="none"/>
              </w:rPr>
              <w:t>1</w:t>
            </w:r>
          </w:p>
        </w:tc>
        <w:tc>
          <w:tcPr>
            <w:tcW w:w="1972" w:type="dxa"/>
            <w:vAlign w:val="center"/>
          </w:tcPr>
          <w:p w14:paraId="4D0E9941">
            <w:pPr>
              <w:jc w:val="center"/>
              <w:rPr>
                <w:rFonts w:hint="default"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lang w:val="en-US" w:eastAsia="zh-CN"/>
              </w:rPr>
              <w:t>30</w:t>
            </w:r>
          </w:p>
        </w:tc>
      </w:tr>
      <w:tr w14:paraId="1AE4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573" w:type="dxa"/>
            <w:gridSpan w:val="5"/>
            <w:vAlign w:val="center"/>
          </w:tcPr>
          <w:p w14:paraId="1E2B3744">
            <w:pPr>
              <w:spacing w:after="0"/>
              <w:rPr>
                <w:rFonts w:ascii="仿宋_GB2312" w:hAnsi="仿宋" w:eastAsia="仿宋_GB2312"/>
                <w:color w:val="000000"/>
                <w:sz w:val="24"/>
              </w:rPr>
            </w:pPr>
            <w:r>
              <w:rPr>
                <w:rFonts w:hint="eastAsia" w:ascii="仿宋_GB2312" w:hAnsi="仿宋" w:eastAsia="仿宋_GB2312"/>
                <w:color w:val="000000"/>
                <w:sz w:val="24"/>
              </w:rPr>
              <w:t>说明：</w:t>
            </w:r>
          </w:p>
          <w:p w14:paraId="415AA92B">
            <w:pPr>
              <w:spacing w:after="0"/>
              <w:ind w:firstLine="480" w:firstLineChars="200"/>
              <w:rPr>
                <w:rFonts w:ascii="仿宋_GB2312" w:hAnsi="仿宋" w:eastAsia="仿宋_GB2312"/>
                <w:color w:val="000000"/>
                <w:sz w:val="24"/>
              </w:rPr>
            </w:pPr>
            <w:r>
              <w:rPr>
                <w:rFonts w:hint="eastAsia" w:ascii="仿宋_GB2312" w:hAnsi="仿宋" w:eastAsia="仿宋_GB2312"/>
                <w:color w:val="000000"/>
                <w:sz w:val="24"/>
              </w:rPr>
              <w:t>1.思政实践学分：高职生需按要求完成有关思想政治教育实践活动，并经考核合格获得1个学分。活动方案及学分认定由思政部负责。</w:t>
            </w:r>
          </w:p>
          <w:p w14:paraId="580176E0">
            <w:pPr>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lang w:val="en-US" w:eastAsia="zh-CN"/>
              </w:rPr>
              <w:t>2</w:t>
            </w:r>
            <w:r>
              <w:rPr>
                <w:rFonts w:hint="eastAsia" w:ascii="仿宋_GB2312" w:hAnsi="仿宋" w:eastAsia="仿宋_GB2312"/>
                <w:color w:val="000000"/>
                <w:sz w:val="24"/>
              </w:rPr>
              <w:t>.素质拓展学分：各专业必修，学生应在课外应参加</w:t>
            </w:r>
            <w:r>
              <w:rPr>
                <w:rFonts w:hint="eastAsia" w:ascii="仿宋_GB2312" w:hAnsi="仿宋" w:eastAsia="仿宋_GB2312"/>
                <w:color w:val="000000"/>
                <w:sz w:val="24"/>
                <w:lang w:eastAsia="zh-CN"/>
              </w:rPr>
              <w:t>劳动教育、体育、美育、创新创业活动、读书有情</w:t>
            </w:r>
            <w:r>
              <w:rPr>
                <w:rFonts w:hint="eastAsia" w:ascii="仿宋_GB2312" w:hAnsi="仿宋" w:eastAsia="仿宋_GB2312"/>
                <w:color w:val="000000"/>
                <w:sz w:val="24"/>
              </w:rPr>
              <w:t>等课外素质教育活动，并获得不低于</w:t>
            </w:r>
            <w:r>
              <w:rPr>
                <w:rFonts w:hint="eastAsia" w:ascii="仿宋_GB2312" w:hAnsi="仿宋" w:eastAsia="仿宋_GB2312"/>
                <w:bCs/>
                <w:color w:val="000000"/>
                <w:sz w:val="24"/>
                <w:lang w:val="en-US" w:eastAsia="zh-CN"/>
              </w:rPr>
              <w:t>30</w:t>
            </w:r>
            <w:r>
              <w:rPr>
                <w:rFonts w:hint="eastAsia" w:ascii="仿宋_GB2312" w:hAnsi="仿宋" w:eastAsia="仿宋_GB2312"/>
                <w:bCs/>
                <w:color w:val="000000"/>
                <w:sz w:val="24"/>
              </w:rPr>
              <w:t>个相应学分</w:t>
            </w:r>
            <w:r>
              <w:rPr>
                <w:rFonts w:hint="eastAsia" w:ascii="仿宋_GB2312" w:hAnsi="仿宋" w:eastAsia="仿宋_GB2312"/>
                <w:bCs/>
                <w:color w:val="000000"/>
                <w:sz w:val="24"/>
                <w:lang w:eastAsia="zh-CN"/>
              </w:rPr>
              <w:t>，详见《赤峰工业职业技术学院</w:t>
            </w:r>
            <w:r>
              <w:rPr>
                <w:rFonts w:hint="eastAsia" w:ascii="仿宋_GB2312" w:hAnsi="仿宋" w:eastAsia="仿宋_GB2312"/>
                <w:color w:val="000000"/>
                <w:sz w:val="24"/>
              </w:rPr>
              <w:t>素质拓展学分</w:t>
            </w:r>
            <w:r>
              <w:rPr>
                <w:rFonts w:hint="eastAsia" w:ascii="仿宋_GB2312" w:hAnsi="仿宋" w:eastAsia="仿宋_GB2312"/>
                <w:color w:val="000000"/>
                <w:sz w:val="24"/>
                <w:lang w:eastAsia="zh-CN"/>
              </w:rPr>
              <w:t>管理办法》</w:t>
            </w:r>
            <w:r>
              <w:rPr>
                <w:rFonts w:hint="eastAsia" w:ascii="仿宋_GB2312" w:hAnsi="仿宋" w:eastAsia="仿宋_GB2312"/>
                <w:color w:val="000000"/>
                <w:sz w:val="24"/>
              </w:rPr>
              <w:t>。</w:t>
            </w:r>
          </w:p>
        </w:tc>
      </w:tr>
    </w:tbl>
    <w:p w14:paraId="16A7CEB2">
      <w:pPr>
        <w:rPr>
          <w:rFonts w:ascii="仿宋_GB2312" w:hAnsi="仿宋" w:eastAsia="仿宋_GB2312"/>
          <w:color w:val="000000"/>
          <w:sz w:val="24"/>
          <w:highlight w:val="none"/>
        </w:rPr>
      </w:pPr>
      <w:r>
        <w:rPr>
          <w:rFonts w:ascii="仿宋_GB2312" w:hAnsi="仿宋" w:eastAsia="仿宋_GB2312"/>
          <w:color w:val="000000"/>
          <w:sz w:val="24"/>
          <w:highlight w:val="none"/>
        </w:rPr>
        <w:br w:type="page"/>
      </w:r>
    </w:p>
    <w:p w14:paraId="2D685A85">
      <w:pPr>
        <w:spacing w:line="360" w:lineRule="auto"/>
        <w:rPr>
          <w:rFonts w:ascii="仿宋_GB2312" w:hAnsi="仿宋" w:eastAsia="仿宋_GB2312"/>
          <w:color w:val="000000"/>
          <w:sz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14:paraId="07D2CE9A">
      <w:pPr>
        <w:spacing w:line="360" w:lineRule="auto"/>
        <w:rPr>
          <w:rFonts w:ascii="仿宋_GB2312" w:hAnsi="仿宋" w:eastAsia="仿宋_GB2312"/>
          <w:color w:val="000000"/>
          <w:sz w:val="24"/>
          <w:highlight w:val="none"/>
        </w:rPr>
      </w:pPr>
    </w:p>
    <w:p w14:paraId="32DDA6F0">
      <w:pPr>
        <w:spacing w:line="360" w:lineRule="auto"/>
        <w:ind w:left="-23" w:firstLine="482" w:firstLineChars="200"/>
        <w:rPr>
          <w:rFonts w:ascii="仿宋_GB2312" w:hAnsi="仿宋" w:eastAsia="仿宋_GB2312"/>
          <w:b/>
          <w:color w:val="000000"/>
          <w:sz w:val="24"/>
          <w:highlight w:val="none"/>
        </w:rPr>
      </w:pPr>
      <w:r>
        <w:rPr>
          <w:rFonts w:hint="eastAsia" w:ascii="仿宋_GB2312" w:hAnsi="仿宋" w:eastAsia="仿宋_GB2312"/>
          <w:b/>
          <w:color w:val="000000"/>
          <w:sz w:val="24"/>
          <w:highlight w:val="none"/>
        </w:rPr>
        <w:t>十、附录</w:t>
      </w:r>
    </w:p>
    <w:p w14:paraId="0E2E6980">
      <w:pPr>
        <w:tabs>
          <w:tab w:val="left" w:pos="420"/>
        </w:tabs>
        <w:spacing w:line="360" w:lineRule="auto"/>
        <w:ind w:firstLine="360" w:firstLineChars="150"/>
        <w:rPr>
          <w:rFonts w:hint="eastAsia" w:ascii="仿宋_GB2312" w:hAnsi="仿宋" w:eastAsia="仿宋_GB2312"/>
          <w:color w:val="000000"/>
          <w:sz w:val="24"/>
          <w:highlight w:val="none"/>
        </w:rPr>
      </w:pPr>
      <w:r>
        <w:rPr>
          <w:rFonts w:hint="eastAsia" w:ascii="仿宋_GB2312" w:hAnsi="仿宋" w:eastAsia="仿宋_GB2312"/>
          <w:color w:val="000000"/>
          <w:sz w:val="24"/>
          <w:highlight w:val="none"/>
        </w:rPr>
        <w:t>附录1：教学进程总体安排</w:t>
      </w:r>
    </w:p>
    <w:p w14:paraId="657E8165">
      <w:pPr>
        <w:tabs>
          <w:tab w:val="left" w:pos="420"/>
        </w:tabs>
        <w:spacing w:line="360" w:lineRule="auto"/>
        <w:ind w:firstLine="360" w:firstLineChars="150"/>
        <w:rPr>
          <w:rFonts w:hint="eastAsia" w:ascii="仿宋_GB2312" w:hAnsi="仿宋" w:eastAsia="仿宋_GB2312"/>
          <w:color w:val="000000"/>
          <w:sz w:val="24"/>
          <w:highlight w:val="none"/>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445"/>
        <w:gridCol w:w="553"/>
        <w:gridCol w:w="431"/>
        <w:gridCol w:w="808"/>
        <w:gridCol w:w="1667"/>
        <w:gridCol w:w="661"/>
        <w:gridCol w:w="462"/>
        <w:gridCol w:w="468"/>
        <w:gridCol w:w="556"/>
        <w:gridCol w:w="471"/>
        <w:gridCol w:w="558"/>
        <w:gridCol w:w="655"/>
        <w:gridCol w:w="680"/>
        <w:gridCol w:w="680"/>
        <w:gridCol w:w="680"/>
        <w:gridCol w:w="695"/>
        <w:gridCol w:w="680"/>
        <w:gridCol w:w="794"/>
        <w:gridCol w:w="553"/>
        <w:gridCol w:w="675"/>
        <w:gridCol w:w="564"/>
      </w:tblGrid>
      <w:tr w14:paraId="4952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22"/>
            <w:tcBorders>
              <w:top w:val="nil"/>
              <w:left w:val="nil"/>
              <w:bottom w:val="nil"/>
              <w:right w:val="nil"/>
            </w:tcBorders>
            <w:shd w:val="clear" w:color="auto" w:fill="auto"/>
            <w:noWrap/>
            <w:vAlign w:val="center"/>
          </w:tcPr>
          <w:p w14:paraId="43C09832">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2023级电子商务专业教学进程总体安排</w:t>
            </w:r>
          </w:p>
        </w:tc>
      </w:tr>
      <w:tr w14:paraId="4C54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2" w:type="pct"/>
            <w:gridSpan w:val="2"/>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445EF6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类别</w:t>
            </w:r>
          </w:p>
        </w:tc>
        <w:tc>
          <w:tcPr>
            <w:tcW w:w="195"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76422C26">
            <w:pPr>
              <w:jc w:val="center"/>
              <w:rPr>
                <w:rFonts w:hint="eastAsia" w:ascii="宋体" w:hAnsi="宋体" w:eastAsia="宋体" w:cs="宋体"/>
                <w:b/>
                <w:bCs/>
                <w:i w:val="0"/>
                <w:iCs w:val="0"/>
                <w:color w:val="000000"/>
                <w:sz w:val="16"/>
                <w:szCs w:val="16"/>
                <w:u w:val="none"/>
              </w:rPr>
            </w:pPr>
          </w:p>
        </w:tc>
        <w:tc>
          <w:tcPr>
            <w:tcW w:w="152"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F6836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285"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72982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课程代码</w:t>
            </w:r>
          </w:p>
        </w:tc>
        <w:tc>
          <w:tcPr>
            <w:tcW w:w="588"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692930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课程名称</w:t>
            </w:r>
          </w:p>
        </w:tc>
        <w:tc>
          <w:tcPr>
            <w:tcW w:w="396" w:type="pct"/>
            <w:gridSpan w:val="2"/>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33C10B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课程性质</w:t>
            </w:r>
          </w:p>
        </w:tc>
        <w:tc>
          <w:tcPr>
            <w:tcW w:w="165"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862C8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学分</w:t>
            </w:r>
          </w:p>
        </w:tc>
        <w:tc>
          <w:tcPr>
            <w:tcW w:w="559" w:type="pct"/>
            <w:gridSpan w:val="3"/>
            <w:tcBorders>
              <w:top w:val="single" w:color="000000" w:sz="8" w:space="0"/>
              <w:left w:val="single" w:color="000000" w:sz="4" w:space="0"/>
              <w:bottom w:val="single" w:color="000000" w:sz="4" w:space="0"/>
              <w:right w:val="single" w:color="000000" w:sz="4" w:space="0"/>
            </w:tcBorders>
            <w:shd w:val="clear" w:color="auto" w:fill="FFFFFF"/>
            <w:vAlign w:val="center"/>
          </w:tcPr>
          <w:p w14:paraId="6977F0D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教学课时</w:t>
            </w:r>
          </w:p>
        </w:tc>
        <w:tc>
          <w:tcPr>
            <w:tcW w:w="228"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EFDA2C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开设学期</w:t>
            </w:r>
          </w:p>
        </w:tc>
        <w:tc>
          <w:tcPr>
            <w:tcW w:w="1485" w:type="pct"/>
            <w:gridSpan w:val="6"/>
            <w:tcBorders>
              <w:top w:val="single" w:color="000000" w:sz="8" w:space="0"/>
              <w:left w:val="single" w:color="000000" w:sz="4" w:space="0"/>
              <w:bottom w:val="single" w:color="000000" w:sz="4" w:space="0"/>
              <w:right w:val="single" w:color="000000" w:sz="4" w:space="0"/>
            </w:tcBorders>
            <w:shd w:val="clear" w:color="auto" w:fill="FFFFFF"/>
            <w:vAlign w:val="center"/>
          </w:tcPr>
          <w:p w14:paraId="1F9B5EE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教学进程(学期、教学活动周数、课堂教学周数、平均周学时）</w:t>
            </w:r>
          </w:p>
        </w:tc>
        <w:tc>
          <w:tcPr>
            <w:tcW w:w="195"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DD503B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考核</w:t>
            </w:r>
          </w:p>
        </w:tc>
        <w:tc>
          <w:tcPr>
            <w:tcW w:w="238"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ED0423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开课部门</w:t>
            </w:r>
          </w:p>
        </w:tc>
        <w:tc>
          <w:tcPr>
            <w:tcW w:w="198"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14:paraId="4CA58FB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14:paraId="7C7E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2" w:type="pct"/>
            <w:gridSpan w:val="2"/>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21C13E53">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16797">
            <w:pPr>
              <w:jc w:val="center"/>
              <w:rPr>
                <w:rFonts w:hint="eastAsia" w:ascii="宋体" w:hAnsi="宋体" w:eastAsia="宋体" w:cs="宋体"/>
                <w:b/>
                <w:bCs/>
                <w:i w:val="0"/>
                <w:iCs w:val="0"/>
                <w:color w:val="000000"/>
                <w:sz w:val="16"/>
                <w:szCs w:val="16"/>
                <w:u w:val="none"/>
              </w:rPr>
            </w:pPr>
          </w:p>
        </w:tc>
        <w:tc>
          <w:tcPr>
            <w:tcW w:w="152"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33CD414">
            <w:pPr>
              <w:jc w:val="center"/>
              <w:rPr>
                <w:rFonts w:hint="eastAsia" w:ascii="宋体" w:hAnsi="宋体" w:eastAsia="宋体" w:cs="宋体"/>
                <w:b/>
                <w:bCs/>
                <w:i w:val="0"/>
                <w:iCs w:val="0"/>
                <w:color w:val="000000"/>
                <w:sz w:val="16"/>
                <w:szCs w:val="16"/>
                <w:u w:val="none"/>
              </w:rPr>
            </w:pPr>
          </w:p>
        </w:tc>
        <w:tc>
          <w:tcPr>
            <w:tcW w:w="28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1D0D10A">
            <w:pPr>
              <w:jc w:val="center"/>
              <w:rPr>
                <w:rFonts w:hint="eastAsia" w:ascii="宋体" w:hAnsi="宋体" w:eastAsia="宋体" w:cs="宋体"/>
                <w:b/>
                <w:bCs/>
                <w:i w:val="0"/>
                <w:iCs w:val="0"/>
                <w:color w:val="000000"/>
                <w:sz w:val="16"/>
                <w:szCs w:val="16"/>
                <w:u w:val="none"/>
              </w:rPr>
            </w:pPr>
          </w:p>
        </w:tc>
        <w:tc>
          <w:tcPr>
            <w:tcW w:w="58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0E0E825">
            <w:pPr>
              <w:jc w:val="center"/>
              <w:rPr>
                <w:rFonts w:hint="eastAsia" w:ascii="宋体" w:hAnsi="宋体" w:eastAsia="宋体" w:cs="宋体"/>
                <w:b/>
                <w:bCs/>
                <w:i w:val="0"/>
                <w:iCs w:val="0"/>
                <w:color w:val="000000"/>
                <w:sz w:val="16"/>
                <w:szCs w:val="16"/>
                <w:u w:val="none"/>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5963AC">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课程</w:t>
            </w:r>
            <w:r>
              <w:rPr>
                <w:rFonts w:hint="eastAsia" w:ascii="宋体" w:hAnsi="宋体" w:eastAsia="宋体" w:cs="宋体"/>
                <w:b/>
                <w:bCs/>
                <w:i w:val="0"/>
                <w:iCs w:val="0"/>
                <w:color w:val="000000"/>
                <w:kern w:val="0"/>
                <w:sz w:val="12"/>
                <w:szCs w:val="12"/>
                <w:u w:val="none"/>
                <w:lang w:val="en-US" w:eastAsia="zh-CN" w:bidi="ar"/>
              </w:rPr>
              <w:br w:type="textWrapping"/>
            </w:r>
            <w:r>
              <w:rPr>
                <w:rFonts w:hint="eastAsia" w:ascii="宋体" w:hAnsi="宋体" w:eastAsia="宋体" w:cs="宋体"/>
                <w:b/>
                <w:bCs/>
                <w:i w:val="0"/>
                <w:iCs w:val="0"/>
                <w:color w:val="000000"/>
                <w:kern w:val="0"/>
                <w:sz w:val="12"/>
                <w:szCs w:val="12"/>
                <w:u w:val="none"/>
                <w:lang w:val="en-US" w:eastAsia="zh-CN" w:bidi="ar"/>
              </w:rPr>
              <w:t>类型(A/B/C)</w:t>
            </w: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472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是否理实一体</w:t>
            </w:r>
          </w:p>
        </w:tc>
        <w:tc>
          <w:tcPr>
            <w:tcW w:w="16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19B7F0A">
            <w:pPr>
              <w:jc w:val="center"/>
              <w:rPr>
                <w:rFonts w:hint="eastAsia" w:ascii="宋体" w:hAnsi="宋体" w:eastAsia="宋体" w:cs="宋体"/>
                <w:b/>
                <w:bCs/>
                <w:i w:val="0"/>
                <w:iCs w:val="0"/>
                <w:color w:val="000000"/>
                <w:sz w:val="16"/>
                <w:szCs w:val="16"/>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5D2C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10C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理论</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85968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实践</w:t>
            </w:r>
          </w:p>
        </w:tc>
        <w:tc>
          <w:tcPr>
            <w:tcW w:w="22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BCC16B5">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18BB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1学期</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761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2学期</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BAD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3学期</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B1A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4学期</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43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5学期</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E95C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6学期</w:t>
            </w:r>
          </w:p>
        </w:tc>
        <w:tc>
          <w:tcPr>
            <w:tcW w:w="19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040A018">
            <w:pPr>
              <w:jc w:val="center"/>
              <w:rPr>
                <w:rFonts w:hint="eastAsia" w:ascii="宋体" w:hAnsi="宋体" w:eastAsia="宋体" w:cs="宋体"/>
                <w:b/>
                <w:bCs/>
                <w:i w:val="0"/>
                <w:iCs w:val="0"/>
                <w:color w:val="000000"/>
                <w:sz w:val="16"/>
                <w:szCs w:val="16"/>
                <w:u w:val="none"/>
              </w:rPr>
            </w:pPr>
          </w:p>
        </w:tc>
        <w:tc>
          <w:tcPr>
            <w:tcW w:w="23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B24EF13">
            <w:pPr>
              <w:jc w:val="center"/>
              <w:rPr>
                <w:rFonts w:hint="eastAsia" w:ascii="宋体" w:hAnsi="宋体" w:eastAsia="宋体" w:cs="宋体"/>
                <w:b/>
                <w:bCs/>
                <w:i w:val="0"/>
                <w:iCs w:val="0"/>
                <w:color w:val="000000"/>
                <w:sz w:val="16"/>
                <w:szCs w:val="16"/>
                <w:u w:val="none"/>
              </w:rPr>
            </w:pPr>
          </w:p>
        </w:tc>
        <w:tc>
          <w:tcPr>
            <w:tcW w:w="198"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14:paraId="793B4AB8">
            <w:pPr>
              <w:jc w:val="center"/>
              <w:rPr>
                <w:rFonts w:hint="eastAsia" w:ascii="宋体" w:hAnsi="宋体" w:eastAsia="宋体" w:cs="宋体"/>
                <w:b/>
                <w:bCs/>
                <w:i w:val="0"/>
                <w:iCs w:val="0"/>
                <w:color w:val="000000"/>
                <w:sz w:val="16"/>
                <w:szCs w:val="16"/>
                <w:u w:val="none"/>
              </w:rPr>
            </w:pPr>
          </w:p>
        </w:tc>
      </w:tr>
      <w:tr w14:paraId="4261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2" w:type="pct"/>
            <w:gridSpan w:val="2"/>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26B6DFE9">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86210">
            <w:pPr>
              <w:jc w:val="center"/>
              <w:rPr>
                <w:rFonts w:hint="eastAsia" w:ascii="宋体" w:hAnsi="宋体" w:eastAsia="宋体" w:cs="宋体"/>
                <w:b/>
                <w:bCs/>
                <w:i w:val="0"/>
                <w:iCs w:val="0"/>
                <w:color w:val="000000"/>
                <w:sz w:val="16"/>
                <w:szCs w:val="16"/>
                <w:u w:val="none"/>
              </w:rPr>
            </w:pPr>
          </w:p>
        </w:tc>
        <w:tc>
          <w:tcPr>
            <w:tcW w:w="152"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A7E828E">
            <w:pPr>
              <w:jc w:val="center"/>
              <w:rPr>
                <w:rFonts w:hint="eastAsia" w:ascii="宋体" w:hAnsi="宋体" w:eastAsia="宋体" w:cs="宋体"/>
                <w:b/>
                <w:bCs/>
                <w:i w:val="0"/>
                <w:iCs w:val="0"/>
                <w:color w:val="000000"/>
                <w:sz w:val="16"/>
                <w:szCs w:val="16"/>
                <w:u w:val="none"/>
              </w:rPr>
            </w:pPr>
          </w:p>
        </w:tc>
        <w:tc>
          <w:tcPr>
            <w:tcW w:w="28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E2FFFEB">
            <w:pPr>
              <w:jc w:val="center"/>
              <w:rPr>
                <w:rFonts w:hint="eastAsia" w:ascii="宋体" w:hAnsi="宋体" w:eastAsia="宋体" w:cs="宋体"/>
                <w:b/>
                <w:bCs/>
                <w:i w:val="0"/>
                <w:iCs w:val="0"/>
                <w:color w:val="000000"/>
                <w:sz w:val="16"/>
                <w:szCs w:val="16"/>
                <w:u w:val="none"/>
              </w:rPr>
            </w:pPr>
          </w:p>
        </w:tc>
        <w:tc>
          <w:tcPr>
            <w:tcW w:w="58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D846EFA">
            <w:pPr>
              <w:jc w:val="center"/>
              <w:rPr>
                <w:rFonts w:hint="eastAsia" w:ascii="宋体" w:hAnsi="宋体" w:eastAsia="宋体" w:cs="宋体"/>
                <w:b/>
                <w:bCs/>
                <w:i w:val="0"/>
                <w:iCs w:val="0"/>
                <w:color w:val="000000"/>
                <w:sz w:val="16"/>
                <w:szCs w:val="16"/>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793D0">
            <w:pPr>
              <w:jc w:val="center"/>
              <w:rPr>
                <w:rFonts w:hint="eastAsia" w:ascii="宋体" w:hAnsi="宋体" w:eastAsia="宋体" w:cs="宋体"/>
                <w:b/>
                <w:bCs/>
                <w:i w:val="0"/>
                <w:iCs w:val="0"/>
                <w:color w:val="000000"/>
                <w:sz w:val="12"/>
                <w:szCs w:val="1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CFB63">
            <w:pPr>
              <w:jc w:val="center"/>
              <w:rPr>
                <w:rFonts w:hint="eastAsia" w:ascii="宋体" w:hAnsi="宋体" w:eastAsia="宋体" w:cs="宋体"/>
                <w:b/>
                <w:bCs/>
                <w:i w:val="0"/>
                <w:iCs w:val="0"/>
                <w:color w:val="000000"/>
                <w:sz w:val="16"/>
                <w:szCs w:val="16"/>
                <w:u w:val="none"/>
              </w:rPr>
            </w:pPr>
          </w:p>
        </w:tc>
        <w:tc>
          <w:tcPr>
            <w:tcW w:w="16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13C8AB0">
            <w:pPr>
              <w:jc w:val="center"/>
              <w:rPr>
                <w:rFonts w:hint="eastAsia" w:ascii="宋体" w:hAnsi="宋体" w:eastAsia="宋体" w:cs="宋体"/>
                <w:b/>
                <w:bCs/>
                <w:i w:val="0"/>
                <w:iCs w:val="0"/>
                <w:color w:val="000000"/>
                <w:sz w:val="16"/>
                <w:szCs w:val="16"/>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B74F1">
            <w:pPr>
              <w:jc w:val="center"/>
              <w:rPr>
                <w:rFonts w:hint="eastAsia" w:ascii="宋体" w:hAnsi="宋体" w:eastAsia="宋体" w:cs="宋体"/>
                <w:b/>
                <w:bCs/>
                <w:i w:val="0"/>
                <w:iCs w:val="0"/>
                <w:color w:val="000000"/>
                <w:sz w:val="16"/>
                <w:szCs w:val="16"/>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834CC">
            <w:pPr>
              <w:jc w:val="center"/>
              <w:rPr>
                <w:rFonts w:hint="eastAsia" w:ascii="宋体" w:hAnsi="宋体" w:eastAsia="宋体" w:cs="宋体"/>
                <w:b/>
                <w:bCs/>
                <w:i w:val="0"/>
                <w:iCs w:val="0"/>
                <w:color w:val="000000"/>
                <w:sz w:val="16"/>
                <w:szCs w:val="16"/>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539AE">
            <w:pPr>
              <w:jc w:val="center"/>
              <w:rPr>
                <w:rFonts w:hint="eastAsia" w:ascii="宋体" w:hAnsi="宋体" w:eastAsia="宋体" w:cs="宋体"/>
                <w:b/>
                <w:bCs/>
                <w:i w:val="0"/>
                <w:iCs w:val="0"/>
                <w:color w:val="000000"/>
                <w:sz w:val="16"/>
                <w:szCs w:val="16"/>
                <w:u w:val="none"/>
              </w:rPr>
            </w:pPr>
          </w:p>
        </w:tc>
        <w:tc>
          <w:tcPr>
            <w:tcW w:w="22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0D60BF9">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898D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CF44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1A4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7B06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44B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738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w:t>
            </w:r>
          </w:p>
        </w:tc>
        <w:tc>
          <w:tcPr>
            <w:tcW w:w="19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69B5E0A">
            <w:pPr>
              <w:jc w:val="center"/>
              <w:rPr>
                <w:rFonts w:hint="eastAsia" w:ascii="宋体" w:hAnsi="宋体" w:eastAsia="宋体" w:cs="宋体"/>
                <w:b/>
                <w:bCs/>
                <w:i w:val="0"/>
                <w:iCs w:val="0"/>
                <w:color w:val="000000"/>
                <w:sz w:val="16"/>
                <w:szCs w:val="16"/>
                <w:u w:val="none"/>
              </w:rPr>
            </w:pPr>
          </w:p>
        </w:tc>
        <w:tc>
          <w:tcPr>
            <w:tcW w:w="23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27654E1">
            <w:pPr>
              <w:jc w:val="center"/>
              <w:rPr>
                <w:rFonts w:hint="eastAsia" w:ascii="宋体" w:hAnsi="宋体" w:eastAsia="宋体" w:cs="宋体"/>
                <w:b/>
                <w:bCs/>
                <w:i w:val="0"/>
                <w:iCs w:val="0"/>
                <w:color w:val="000000"/>
                <w:sz w:val="16"/>
                <w:szCs w:val="16"/>
                <w:u w:val="none"/>
              </w:rPr>
            </w:pPr>
          </w:p>
        </w:tc>
        <w:tc>
          <w:tcPr>
            <w:tcW w:w="198"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14:paraId="4FFD6271">
            <w:pPr>
              <w:jc w:val="center"/>
              <w:rPr>
                <w:rFonts w:hint="eastAsia" w:ascii="宋体" w:hAnsi="宋体" w:eastAsia="宋体" w:cs="宋体"/>
                <w:b/>
                <w:bCs/>
                <w:i w:val="0"/>
                <w:iCs w:val="0"/>
                <w:color w:val="000000"/>
                <w:sz w:val="16"/>
                <w:szCs w:val="16"/>
                <w:u w:val="none"/>
              </w:rPr>
            </w:pPr>
          </w:p>
        </w:tc>
      </w:tr>
      <w:tr w14:paraId="5D62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2" w:type="pct"/>
            <w:gridSpan w:val="2"/>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772035E3">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D83EB">
            <w:pPr>
              <w:jc w:val="center"/>
              <w:rPr>
                <w:rFonts w:hint="eastAsia" w:ascii="宋体" w:hAnsi="宋体" w:eastAsia="宋体" w:cs="宋体"/>
                <w:b/>
                <w:bCs/>
                <w:i w:val="0"/>
                <w:iCs w:val="0"/>
                <w:color w:val="000000"/>
                <w:sz w:val="16"/>
                <w:szCs w:val="16"/>
                <w:u w:val="none"/>
              </w:rPr>
            </w:pPr>
          </w:p>
        </w:tc>
        <w:tc>
          <w:tcPr>
            <w:tcW w:w="152"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80BA860">
            <w:pPr>
              <w:jc w:val="center"/>
              <w:rPr>
                <w:rFonts w:hint="eastAsia" w:ascii="宋体" w:hAnsi="宋体" w:eastAsia="宋体" w:cs="宋体"/>
                <w:b/>
                <w:bCs/>
                <w:i w:val="0"/>
                <w:iCs w:val="0"/>
                <w:color w:val="000000"/>
                <w:sz w:val="16"/>
                <w:szCs w:val="16"/>
                <w:u w:val="none"/>
              </w:rPr>
            </w:pPr>
          </w:p>
        </w:tc>
        <w:tc>
          <w:tcPr>
            <w:tcW w:w="28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5D98A40">
            <w:pPr>
              <w:jc w:val="center"/>
              <w:rPr>
                <w:rFonts w:hint="eastAsia" w:ascii="宋体" w:hAnsi="宋体" w:eastAsia="宋体" w:cs="宋体"/>
                <w:b/>
                <w:bCs/>
                <w:i w:val="0"/>
                <w:iCs w:val="0"/>
                <w:color w:val="000000"/>
                <w:sz w:val="16"/>
                <w:szCs w:val="16"/>
                <w:u w:val="none"/>
              </w:rPr>
            </w:pPr>
          </w:p>
        </w:tc>
        <w:tc>
          <w:tcPr>
            <w:tcW w:w="58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9A41ED6">
            <w:pPr>
              <w:jc w:val="center"/>
              <w:rPr>
                <w:rFonts w:hint="eastAsia" w:ascii="宋体" w:hAnsi="宋体" w:eastAsia="宋体" w:cs="宋体"/>
                <w:b/>
                <w:bCs/>
                <w:i w:val="0"/>
                <w:iCs w:val="0"/>
                <w:color w:val="000000"/>
                <w:sz w:val="16"/>
                <w:szCs w:val="16"/>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5F97C">
            <w:pPr>
              <w:jc w:val="center"/>
              <w:rPr>
                <w:rFonts w:hint="eastAsia" w:ascii="宋体" w:hAnsi="宋体" w:eastAsia="宋体" w:cs="宋体"/>
                <w:b/>
                <w:bCs/>
                <w:i w:val="0"/>
                <w:iCs w:val="0"/>
                <w:color w:val="000000"/>
                <w:sz w:val="12"/>
                <w:szCs w:val="1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B6692">
            <w:pPr>
              <w:jc w:val="center"/>
              <w:rPr>
                <w:rFonts w:hint="eastAsia" w:ascii="宋体" w:hAnsi="宋体" w:eastAsia="宋体" w:cs="宋体"/>
                <w:b/>
                <w:bCs/>
                <w:i w:val="0"/>
                <w:iCs w:val="0"/>
                <w:color w:val="000000"/>
                <w:sz w:val="16"/>
                <w:szCs w:val="16"/>
                <w:u w:val="none"/>
              </w:rPr>
            </w:pPr>
          </w:p>
        </w:tc>
        <w:tc>
          <w:tcPr>
            <w:tcW w:w="16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3B2B179">
            <w:pPr>
              <w:jc w:val="center"/>
              <w:rPr>
                <w:rFonts w:hint="eastAsia" w:ascii="宋体" w:hAnsi="宋体" w:eastAsia="宋体" w:cs="宋体"/>
                <w:b/>
                <w:bCs/>
                <w:i w:val="0"/>
                <w:iCs w:val="0"/>
                <w:color w:val="000000"/>
                <w:sz w:val="16"/>
                <w:szCs w:val="16"/>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F96B8">
            <w:pPr>
              <w:jc w:val="center"/>
              <w:rPr>
                <w:rFonts w:hint="eastAsia" w:ascii="宋体" w:hAnsi="宋体" w:eastAsia="宋体" w:cs="宋体"/>
                <w:b/>
                <w:bCs/>
                <w:i w:val="0"/>
                <w:iCs w:val="0"/>
                <w:color w:val="000000"/>
                <w:sz w:val="16"/>
                <w:szCs w:val="16"/>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46575">
            <w:pPr>
              <w:jc w:val="center"/>
              <w:rPr>
                <w:rFonts w:hint="eastAsia" w:ascii="宋体" w:hAnsi="宋体" w:eastAsia="宋体" w:cs="宋体"/>
                <w:b/>
                <w:bCs/>
                <w:i w:val="0"/>
                <w:iCs w:val="0"/>
                <w:color w:val="000000"/>
                <w:sz w:val="16"/>
                <w:szCs w:val="16"/>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12BD3">
            <w:pPr>
              <w:jc w:val="center"/>
              <w:rPr>
                <w:rFonts w:hint="eastAsia" w:ascii="宋体" w:hAnsi="宋体" w:eastAsia="宋体" w:cs="宋体"/>
                <w:b/>
                <w:bCs/>
                <w:i w:val="0"/>
                <w:iCs w:val="0"/>
                <w:color w:val="000000"/>
                <w:sz w:val="16"/>
                <w:szCs w:val="16"/>
                <w:u w:val="none"/>
              </w:rPr>
            </w:pPr>
          </w:p>
        </w:tc>
        <w:tc>
          <w:tcPr>
            <w:tcW w:w="22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81A732B">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D0F9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3BB7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9A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B67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C4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12</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F2F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19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AF6A697">
            <w:pPr>
              <w:jc w:val="center"/>
              <w:rPr>
                <w:rFonts w:hint="eastAsia" w:ascii="宋体" w:hAnsi="宋体" w:eastAsia="宋体" w:cs="宋体"/>
                <w:b/>
                <w:bCs/>
                <w:i w:val="0"/>
                <w:iCs w:val="0"/>
                <w:color w:val="000000"/>
                <w:sz w:val="16"/>
                <w:szCs w:val="16"/>
                <w:u w:val="none"/>
              </w:rPr>
            </w:pPr>
          </w:p>
        </w:tc>
        <w:tc>
          <w:tcPr>
            <w:tcW w:w="23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F12FD71">
            <w:pPr>
              <w:jc w:val="center"/>
              <w:rPr>
                <w:rFonts w:hint="eastAsia" w:ascii="宋体" w:hAnsi="宋体" w:eastAsia="宋体" w:cs="宋体"/>
                <w:b/>
                <w:bCs/>
                <w:i w:val="0"/>
                <w:iCs w:val="0"/>
                <w:color w:val="000000"/>
                <w:sz w:val="16"/>
                <w:szCs w:val="16"/>
                <w:u w:val="none"/>
              </w:rPr>
            </w:pPr>
          </w:p>
        </w:tc>
        <w:tc>
          <w:tcPr>
            <w:tcW w:w="198"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14:paraId="26126436">
            <w:pPr>
              <w:jc w:val="center"/>
              <w:rPr>
                <w:rFonts w:hint="eastAsia" w:ascii="宋体" w:hAnsi="宋体" w:eastAsia="宋体" w:cs="宋体"/>
                <w:b/>
                <w:bCs/>
                <w:i w:val="0"/>
                <w:iCs w:val="0"/>
                <w:color w:val="000000"/>
                <w:sz w:val="16"/>
                <w:szCs w:val="16"/>
                <w:u w:val="none"/>
              </w:rPr>
            </w:pPr>
          </w:p>
        </w:tc>
      </w:tr>
      <w:tr w14:paraId="0F1E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restart"/>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1C456C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公共基础课</w:t>
            </w:r>
          </w:p>
        </w:tc>
        <w:tc>
          <w:tcPr>
            <w:tcW w:w="1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CCE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公共必修课</w:t>
            </w: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52D0C">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F92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234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070301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F3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军训</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3C7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9251F">
            <w:pPr>
              <w:jc w:val="center"/>
              <w:rPr>
                <w:rFonts w:hint="eastAsia" w:ascii="Arial" w:hAnsi="Arial" w:eastAsia="宋体" w:cs="Arial"/>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CF3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B13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660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022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AD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1A9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2周</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AD4AD">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24B31">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2F70E">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AA3DB">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4940D">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CE5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AD1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9A038AF">
            <w:pPr>
              <w:jc w:val="center"/>
              <w:rPr>
                <w:rFonts w:hint="eastAsia" w:ascii="宋体" w:hAnsi="宋体" w:eastAsia="宋体" w:cs="宋体"/>
                <w:i w:val="0"/>
                <w:iCs w:val="0"/>
                <w:color w:val="000000"/>
                <w:sz w:val="16"/>
                <w:szCs w:val="16"/>
                <w:u w:val="none"/>
              </w:rPr>
            </w:pPr>
          </w:p>
        </w:tc>
      </w:tr>
      <w:tr w14:paraId="4731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6BBDB5A4">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0CF92">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F0590">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BA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4F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45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习近平新时代中国特色社会主义思想概论</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5B4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6F6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E2E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339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52C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178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E7C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734A2">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B4E28">
            <w:pPr>
              <w:jc w:val="center"/>
              <w:rPr>
                <w:rFonts w:hint="eastAsia" w:ascii="宋体" w:hAnsi="宋体" w:eastAsia="宋体" w:cs="宋体"/>
                <w:i w:val="0"/>
                <w:iCs w:val="0"/>
                <w:color w:val="7030A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810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37CAF">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E6D06">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374C4">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283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3A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13F1904">
            <w:pPr>
              <w:jc w:val="center"/>
              <w:rPr>
                <w:rFonts w:hint="eastAsia" w:ascii="宋体" w:hAnsi="宋体" w:eastAsia="宋体" w:cs="宋体"/>
                <w:i w:val="0"/>
                <w:iCs w:val="0"/>
                <w:color w:val="000000"/>
                <w:sz w:val="16"/>
                <w:szCs w:val="16"/>
                <w:u w:val="none"/>
              </w:rPr>
            </w:pPr>
          </w:p>
        </w:tc>
      </w:tr>
      <w:tr w14:paraId="3F04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256A6405">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278C3">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A2228">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38A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454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11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思想道德与法治</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9F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45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69D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8AA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27D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959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52A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510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EF97E">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CF569">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B2DA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27075">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2DA18">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4B7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960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2F3B401">
            <w:pPr>
              <w:jc w:val="center"/>
              <w:rPr>
                <w:rFonts w:hint="eastAsia" w:ascii="宋体" w:hAnsi="宋体" w:eastAsia="宋体" w:cs="宋体"/>
                <w:i w:val="0"/>
                <w:iCs w:val="0"/>
                <w:color w:val="000000"/>
                <w:sz w:val="16"/>
                <w:szCs w:val="16"/>
                <w:u w:val="none"/>
              </w:rPr>
            </w:pPr>
          </w:p>
        </w:tc>
      </w:tr>
      <w:tr w14:paraId="552B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540BDF69">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F76C3">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4A8E1">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455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08F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B6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毛泽东思想和中国特色社会主义理论体系概论</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8FF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99C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F55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B7A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A1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6E2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714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975C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A8A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59809">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6DE4E">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7CC92">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14B8F">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747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7D7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F2CCBCF">
            <w:pPr>
              <w:jc w:val="center"/>
              <w:rPr>
                <w:rFonts w:hint="eastAsia" w:ascii="宋体" w:hAnsi="宋体" w:eastAsia="宋体" w:cs="宋体"/>
                <w:i w:val="0"/>
                <w:iCs w:val="0"/>
                <w:color w:val="000000"/>
                <w:sz w:val="16"/>
                <w:szCs w:val="16"/>
                <w:u w:val="none"/>
              </w:rPr>
            </w:pPr>
          </w:p>
        </w:tc>
      </w:tr>
      <w:tr w14:paraId="781F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69D76A3D">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A4668">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E9ABE">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A9D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677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39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形势与政策(一)</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BB8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6D692">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26B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0.5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99F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872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F70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EBD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2F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944DED">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8B98AE">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3EDA29">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88EFE9">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133B3D">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7D1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4DE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354E90">
            <w:pPr>
              <w:rPr>
                <w:rFonts w:hint="eastAsia" w:ascii="宋体" w:hAnsi="宋体" w:eastAsia="宋体" w:cs="宋体"/>
                <w:i w:val="0"/>
                <w:iCs w:val="0"/>
                <w:color w:val="000000"/>
                <w:sz w:val="16"/>
                <w:szCs w:val="16"/>
                <w:u w:val="none"/>
              </w:rPr>
            </w:pPr>
          </w:p>
        </w:tc>
      </w:tr>
      <w:tr w14:paraId="62AC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32ADF2C8">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38A67">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6B4B2">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07C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E9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F6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形势与政策(二)</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32B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26009">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8B4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0.5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FEF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11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1CA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34D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591FB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01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CE805F">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0A7CE3">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46FCBE">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465923">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35D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F50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95A228">
            <w:pPr>
              <w:rPr>
                <w:rFonts w:hint="eastAsia" w:ascii="宋体" w:hAnsi="宋体" w:eastAsia="宋体" w:cs="宋体"/>
                <w:i w:val="0"/>
                <w:iCs w:val="0"/>
                <w:color w:val="000000"/>
                <w:sz w:val="16"/>
                <w:szCs w:val="16"/>
                <w:u w:val="none"/>
              </w:rPr>
            </w:pPr>
          </w:p>
        </w:tc>
      </w:tr>
      <w:tr w14:paraId="621C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5A9B9E7F">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5E711">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79607">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73F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EA6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200106</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29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形势与政策(三)</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2ED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4D1B0">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995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0.5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93F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D7E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209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DA6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CD165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83F0A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4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E51D0F">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EFDB3E">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27C49D">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8B9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6DC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50B482">
            <w:pPr>
              <w:rPr>
                <w:rFonts w:hint="eastAsia" w:ascii="宋体" w:hAnsi="宋体" w:eastAsia="宋体" w:cs="宋体"/>
                <w:i w:val="0"/>
                <w:iCs w:val="0"/>
                <w:color w:val="000000"/>
                <w:sz w:val="16"/>
                <w:szCs w:val="16"/>
                <w:u w:val="none"/>
              </w:rPr>
            </w:pPr>
          </w:p>
        </w:tc>
      </w:tr>
      <w:tr w14:paraId="5927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750F4CC4">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E09E3">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D52A8">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080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30F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200107</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FE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形势与政策(四)</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E7D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FB124">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B73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0.5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1B6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8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E70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651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92512B">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162A63">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C44D7B">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96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179A9E">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B8FE71">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AE0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BA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58ADC2">
            <w:pPr>
              <w:rPr>
                <w:rFonts w:hint="eastAsia" w:ascii="宋体" w:hAnsi="宋体" w:eastAsia="宋体" w:cs="宋体"/>
                <w:i w:val="0"/>
                <w:iCs w:val="0"/>
                <w:color w:val="000000"/>
                <w:sz w:val="16"/>
                <w:szCs w:val="16"/>
                <w:u w:val="none"/>
              </w:rPr>
            </w:pPr>
          </w:p>
        </w:tc>
      </w:tr>
      <w:tr w14:paraId="4E39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1B286528">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85838">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796F4">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52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16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200109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77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铸牢中华民族共同体意识</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4D4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2FF48">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B5B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1F7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B3E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897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4E8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88FB1">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D6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F138F">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EF46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3B992">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71809">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930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DC9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A3A7E8B">
            <w:pPr>
              <w:jc w:val="center"/>
              <w:rPr>
                <w:rFonts w:hint="eastAsia" w:ascii="宋体" w:hAnsi="宋体" w:eastAsia="宋体" w:cs="宋体"/>
                <w:i w:val="0"/>
                <w:iCs w:val="0"/>
                <w:color w:val="000000"/>
                <w:sz w:val="16"/>
                <w:szCs w:val="16"/>
                <w:u w:val="none"/>
              </w:rPr>
            </w:pPr>
          </w:p>
        </w:tc>
      </w:tr>
      <w:tr w14:paraId="261D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77C57E11">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E370A">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D134D">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BFC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F3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F6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军事理论</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162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33FAB">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8A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B70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7B2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E14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4580E">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3DB2E">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BCF76">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D0A31">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0025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2C29F">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18F93">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E5A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CB1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3C53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w:t>
            </w:r>
          </w:p>
        </w:tc>
      </w:tr>
      <w:tr w14:paraId="5452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76907092">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94BCD">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D6062">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78A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E87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200111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B1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大学生心理健康教育</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1E1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9D1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237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E6C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4ED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CC0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A58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BD4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1C4C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32261">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9511E">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70924">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FD28F">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7E7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09C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2EB9CBC">
            <w:pPr>
              <w:jc w:val="center"/>
              <w:rPr>
                <w:rFonts w:hint="eastAsia" w:ascii="宋体" w:hAnsi="宋体" w:eastAsia="宋体" w:cs="宋体"/>
                <w:i w:val="0"/>
                <w:iCs w:val="0"/>
                <w:color w:val="000000"/>
                <w:sz w:val="16"/>
                <w:szCs w:val="16"/>
                <w:u w:val="none"/>
              </w:rPr>
            </w:pPr>
          </w:p>
        </w:tc>
      </w:tr>
      <w:tr w14:paraId="3FA4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56255B09">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9D76B">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C9943">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FD7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B04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200112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AF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中国共产党党史</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D5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2E86F">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C71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CE5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DF4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953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AC6F0">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53ED4">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9BFD2">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C1E4B">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877ED">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B64E">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2C21C">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A82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A9E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532D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w:t>
            </w:r>
          </w:p>
        </w:tc>
      </w:tr>
      <w:tr w14:paraId="6E8D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5C47075C">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38906">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D2A84">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D8C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26A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180107</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BB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体育与健康(一)</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587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BD869">
            <w:pPr>
              <w:jc w:val="center"/>
              <w:rPr>
                <w:rFonts w:hint="default" w:ascii="Arial" w:hAnsi="Arial" w:eastAsia="宋体" w:cs="Arial"/>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BE5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42F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3BF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0F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2E3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57C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1BC9">
            <w:pPr>
              <w:rPr>
                <w:rFonts w:hint="eastAsia" w:ascii="宋体" w:hAnsi="宋体" w:eastAsia="宋体" w:cs="宋体"/>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1009">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8326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24A25">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C55D9">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AA8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459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047FFD8">
            <w:pPr>
              <w:jc w:val="center"/>
              <w:rPr>
                <w:rFonts w:hint="eastAsia" w:ascii="宋体" w:hAnsi="宋体" w:eastAsia="宋体" w:cs="宋体"/>
                <w:i w:val="0"/>
                <w:iCs w:val="0"/>
                <w:color w:val="000000"/>
                <w:sz w:val="16"/>
                <w:szCs w:val="16"/>
                <w:u w:val="none"/>
              </w:rPr>
            </w:pPr>
          </w:p>
        </w:tc>
      </w:tr>
      <w:tr w14:paraId="1183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327D4E96">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A51C6">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B11F1">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670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F35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180108</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8B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体育与健康(二)</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0EE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D08C9">
            <w:pPr>
              <w:jc w:val="center"/>
              <w:rPr>
                <w:rFonts w:hint="default" w:ascii="Arial" w:hAnsi="Arial" w:eastAsia="宋体" w:cs="Arial"/>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25D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3E8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C8E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AEF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0B0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F75C7">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7A0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46956">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6AECC">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159D2">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0AE7C">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349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753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EF44D91">
            <w:pPr>
              <w:jc w:val="center"/>
              <w:rPr>
                <w:rFonts w:hint="eastAsia" w:ascii="宋体" w:hAnsi="宋体" w:eastAsia="宋体" w:cs="宋体"/>
                <w:i w:val="0"/>
                <w:iCs w:val="0"/>
                <w:color w:val="000000"/>
                <w:sz w:val="16"/>
                <w:szCs w:val="16"/>
                <w:u w:val="none"/>
              </w:rPr>
            </w:pPr>
          </w:p>
        </w:tc>
      </w:tr>
      <w:tr w14:paraId="1916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1F5D92E6">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E9F46">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06018">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9A0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D4B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180109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2E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体育与健康(三)</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981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621DE">
            <w:pPr>
              <w:jc w:val="center"/>
              <w:rPr>
                <w:rFonts w:hint="default" w:ascii="Arial" w:hAnsi="Arial" w:eastAsia="宋体" w:cs="Arial"/>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320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489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53D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F31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86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0FCC1">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48B0F">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7D9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C16D4">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C5329">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C40EA">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897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8A2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5F73846">
            <w:pPr>
              <w:jc w:val="center"/>
              <w:rPr>
                <w:rFonts w:hint="eastAsia" w:ascii="宋体" w:hAnsi="宋体" w:eastAsia="宋体" w:cs="宋体"/>
                <w:i w:val="0"/>
                <w:iCs w:val="0"/>
                <w:color w:val="000000"/>
                <w:sz w:val="16"/>
                <w:szCs w:val="16"/>
                <w:u w:val="none"/>
              </w:rPr>
            </w:pPr>
          </w:p>
        </w:tc>
      </w:tr>
      <w:tr w14:paraId="0C8A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7B2A255B">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681E8">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397AD">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0CA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93C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BF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安全教育</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D5E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A </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EAABF">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099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9DE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550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1FA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ECF96">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DA6A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FA0B6">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57EBC">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1423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B3D64">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C931D">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9E6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F1C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6798F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w:t>
            </w:r>
          </w:p>
        </w:tc>
      </w:tr>
      <w:tr w14:paraId="591F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765A07BD">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EE53D">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EE042">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4D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DA1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180111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17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信息技术</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D45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5A2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A13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574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172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5DD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823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45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78A7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E14AA">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6D18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802B4">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3D837">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15A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F8E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30BD22E">
            <w:pPr>
              <w:jc w:val="center"/>
              <w:rPr>
                <w:rFonts w:hint="eastAsia" w:ascii="宋体" w:hAnsi="宋体" w:eastAsia="宋体" w:cs="宋体"/>
                <w:i w:val="0"/>
                <w:iCs w:val="0"/>
                <w:color w:val="000000"/>
                <w:sz w:val="16"/>
                <w:szCs w:val="16"/>
                <w:u w:val="none"/>
              </w:rPr>
            </w:pPr>
          </w:p>
        </w:tc>
      </w:tr>
      <w:tr w14:paraId="0BB7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08833F48">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26742">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1165C">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A77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DB7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180112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85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劳动教育</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0F3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8FA48">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692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ADF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31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269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9DFB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6361">
            <w:pPr>
              <w:rPr>
                <w:rFonts w:hint="eastAsia" w:ascii="宋体" w:hAnsi="宋体" w:eastAsia="宋体" w:cs="宋体"/>
                <w:i w:val="0"/>
                <w:iCs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3589D">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7A35E">
            <w:pP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250EC">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E0EC0">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6F4AA">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166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1F7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B583A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线上</w:t>
            </w:r>
          </w:p>
        </w:tc>
      </w:tr>
      <w:tr w14:paraId="3263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7B215CA2">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7A7DF">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3721B">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9F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96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180101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5C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大学语文</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4CC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A5E48">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37B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48A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BA7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E17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50A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12F57">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C4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1A09">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2E90B">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7EA59">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6E4B6">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E9B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EB3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6F1DD7D">
            <w:pPr>
              <w:rPr>
                <w:rFonts w:hint="eastAsia" w:ascii="宋体" w:hAnsi="宋体" w:eastAsia="宋体" w:cs="宋体"/>
                <w:i w:val="0"/>
                <w:iCs w:val="0"/>
                <w:color w:val="000000"/>
                <w:sz w:val="16"/>
                <w:szCs w:val="16"/>
                <w:u w:val="none"/>
              </w:rPr>
            </w:pPr>
          </w:p>
        </w:tc>
      </w:tr>
      <w:tr w14:paraId="149B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384BC46B">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0E35B">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A8B93">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64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66E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180124</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F70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沟通与表达</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5B3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DC361">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BE2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3DE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98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0A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86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04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B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F0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16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685E">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907C">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D3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6A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8E1D0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学校抽查考核</w:t>
            </w:r>
          </w:p>
        </w:tc>
      </w:tr>
      <w:tr w14:paraId="6E3D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11B15802">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B2C08">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A0532">
            <w:pPr>
              <w:jc w:val="center"/>
              <w:rPr>
                <w:rFonts w:hint="eastAsia" w:ascii="宋体" w:hAnsi="宋体" w:eastAsia="宋体" w:cs="宋体"/>
                <w:b/>
                <w:bCs/>
                <w:i w:val="0"/>
                <w:iCs w:val="0"/>
                <w:color w:val="000000"/>
                <w:sz w:val="16"/>
                <w:szCs w:val="16"/>
                <w:u w:val="none"/>
              </w:rPr>
            </w:pPr>
          </w:p>
        </w:tc>
        <w:tc>
          <w:tcPr>
            <w:tcW w:w="14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1412F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017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42</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D32A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792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314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490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86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302</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1E36">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734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13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84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11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60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7 </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D4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3E7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788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283673">
            <w:pPr>
              <w:jc w:val="center"/>
              <w:rPr>
                <w:rFonts w:hint="eastAsia" w:ascii="宋体" w:hAnsi="宋体" w:eastAsia="宋体" w:cs="宋体"/>
                <w:b/>
                <w:bCs/>
                <w:i w:val="0"/>
                <w:iCs w:val="0"/>
                <w:color w:val="000000"/>
                <w:sz w:val="16"/>
                <w:szCs w:val="16"/>
                <w:u w:val="none"/>
              </w:rPr>
            </w:pP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CDD67CD">
            <w:pPr>
              <w:rPr>
                <w:rFonts w:hint="eastAsia" w:ascii="宋体" w:hAnsi="宋体" w:eastAsia="宋体" w:cs="宋体"/>
                <w:b/>
                <w:bCs/>
                <w:i w:val="0"/>
                <w:iCs w:val="0"/>
                <w:color w:val="000000"/>
                <w:sz w:val="16"/>
                <w:szCs w:val="16"/>
                <w:u w:val="none"/>
              </w:rPr>
            </w:pPr>
          </w:p>
        </w:tc>
      </w:tr>
      <w:tr w14:paraId="3F28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71D277B6">
            <w:pPr>
              <w:jc w:val="center"/>
              <w:rPr>
                <w:rFonts w:hint="eastAsia" w:ascii="宋体" w:hAnsi="宋体" w:eastAsia="宋体" w:cs="宋体"/>
                <w:b/>
                <w:bCs/>
                <w:i w:val="0"/>
                <w:iCs w:val="0"/>
                <w:color w:val="000000"/>
                <w:sz w:val="16"/>
                <w:szCs w:val="16"/>
                <w:u w:val="none"/>
              </w:rPr>
            </w:pPr>
          </w:p>
        </w:tc>
        <w:tc>
          <w:tcPr>
            <w:tcW w:w="156" w:type="pct"/>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AD110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公共选修课</w:t>
            </w: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7DA4C">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21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847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200113</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17B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大学生职业生涯规划</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1F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080DB">
            <w:pPr>
              <w:jc w:val="center"/>
              <w:rPr>
                <w:rFonts w:hint="eastAsia" w:ascii="宋体" w:hAnsi="宋体" w:eastAsia="宋体" w:cs="宋体"/>
                <w:i w:val="0"/>
                <w:iCs w:val="0"/>
                <w:color w:val="000000"/>
                <w:sz w:val="16"/>
                <w:szCs w:val="16"/>
                <w:u w:val="none"/>
              </w:rPr>
            </w:pP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B66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8D06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37A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0D3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94FF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3E823">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07584">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F90F1">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DCBAC">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1AC60">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99E77">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0F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CCD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FF5DB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其二</w:t>
            </w:r>
          </w:p>
        </w:tc>
      </w:tr>
      <w:tr w14:paraId="2B30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5E83AABD">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9DC23A5">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D9FEE">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A12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4B5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200114</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9F0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就业指导与职业发展</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289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B1D69">
            <w:pPr>
              <w:jc w:val="center"/>
              <w:rPr>
                <w:rFonts w:hint="eastAsia" w:ascii="宋体" w:hAnsi="宋体" w:eastAsia="宋体" w:cs="宋体"/>
                <w:i w:val="0"/>
                <w:iCs w:val="0"/>
                <w:color w:val="000000"/>
                <w:sz w:val="16"/>
                <w:szCs w:val="16"/>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D33E4">
            <w:pPr>
              <w:jc w:val="center"/>
              <w:rPr>
                <w:rFonts w:hint="eastAsia" w:ascii="宋体" w:hAnsi="宋体" w:eastAsia="宋体" w:cs="宋体"/>
                <w:i w:val="0"/>
                <w:iCs w:val="0"/>
                <w:color w:val="000000"/>
                <w:sz w:val="16"/>
                <w:szCs w:val="16"/>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6D144">
            <w:pPr>
              <w:jc w:val="center"/>
              <w:rPr>
                <w:rFonts w:hint="eastAsia" w:ascii="宋体" w:hAnsi="宋体" w:eastAsia="宋体" w:cs="宋体"/>
                <w:i w:val="0"/>
                <w:iCs w:val="0"/>
                <w:color w:val="000000"/>
                <w:sz w:val="16"/>
                <w:szCs w:val="16"/>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4EA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2BE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B9D03">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B2F9D">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0084E">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40786">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462B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AAE29">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AEBBF">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359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CBB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c>
          <w:tcPr>
            <w:tcW w:w="19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2BBF6BC">
            <w:pPr>
              <w:jc w:val="center"/>
              <w:rPr>
                <w:rFonts w:hint="eastAsia" w:ascii="宋体" w:hAnsi="宋体" w:eastAsia="宋体" w:cs="宋体"/>
                <w:i w:val="0"/>
                <w:iCs w:val="0"/>
                <w:color w:val="000000"/>
                <w:sz w:val="16"/>
                <w:szCs w:val="16"/>
                <w:u w:val="none"/>
              </w:rPr>
            </w:pPr>
          </w:p>
        </w:tc>
      </w:tr>
      <w:tr w14:paraId="722E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64862A84">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FE6EBA0">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3BD79">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24C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5D7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211004</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794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创新创业教育</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FF5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11675">
            <w:pPr>
              <w:jc w:val="center"/>
              <w:rPr>
                <w:rFonts w:hint="eastAsia" w:ascii="宋体" w:hAnsi="宋体" w:eastAsia="宋体" w:cs="宋体"/>
                <w:i w:val="0"/>
                <w:iCs w:val="0"/>
                <w:color w:val="000000"/>
                <w:sz w:val="16"/>
                <w:szCs w:val="16"/>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92277">
            <w:pPr>
              <w:jc w:val="center"/>
              <w:rPr>
                <w:rFonts w:hint="eastAsia" w:ascii="宋体" w:hAnsi="宋体" w:eastAsia="宋体" w:cs="宋体"/>
                <w:i w:val="0"/>
                <w:iCs w:val="0"/>
                <w:color w:val="000000"/>
                <w:sz w:val="16"/>
                <w:szCs w:val="16"/>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F7FEE">
            <w:pPr>
              <w:jc w:val="center"/>
              <w:rPr>
                <w:rFonts w:hint="eastAsia" w:ascii="宋体" w:hAnsi="宋体" w:eastAsia="宋体" w:cs="宋体"/>
                <w:i w:val="0"/>
                <w:iCs w:val="0"/>
                <w:color w:val="000000"/>
                <w:sz w:val="16"/>
                <w:szCs w:val="16"/>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C9A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762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2348B">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547F0">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2D270">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EDF53">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30D40">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78C06">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B8DE9">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D40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EE3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创业学院</w:t>
            </w:r>
          </w:p>
        </w:tc>
        <w:tc>
          <w:tcPr>
            <w:tcW w:w="19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EFA147E">
            <w:pPr>
              <w:jc w:val="center"/>
              <w:rPr>
                <w:rFonts w:hint="eastAsia" w:ascii="宋体" w:hAnsi="宋体" w:eastAsia="宋体" w:cs="宋体"/>
                <w:i w:val="0"/>
                <w:iCs w:val="0"/>
                <w:color w:val="000000"/>
                <w:sz w:val="16"/>
                <w:szCs w:val="16"/>
                <w:u w:val="none"/>
              </w:rPr>
            </w:pPr>
          </w:p>
        </w:tc>
      </w:tr>
      <w:tr w14:paraId="5A2C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2941C126">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AF0F442">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D500A">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8F4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9F0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180103</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D1C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中华优秀传统文化</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2A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EF7D8">
            <w:pPr>
              <w:jc w:val="center"/>
              <w:rPr>
                <w:rFonts w:hint="eastAsia" w:ascii="宋体" w:hAnsi="宋体" w:eastAsia="宋体" w:cs="宋体"/>
                <w:i w:val="0"/>
                <w:iCs w:val="0"/>
                <w:color w:val="000000"/>
                <w:sz w:val="16"/>
                <w:szCs w:val="16"/>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8693D">
            <w:pPr>
              <w:jc w:val="center"/>
              <w:rPr>
                <w:rFonts w:hint="eastAsia" w:ascii="宋体" w:hAnsi="宋体" w:eastAsia="宋体" w:cs="宋体"/>
                <w:i w:val="0"/>
                <w:iCs w:val="0"/>
                <w:color w:val="000000"/>
                <w:sz w:val="16"/>
                <w:szCs w:val="16"/>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5FF46">
            <w:pPr>
              <w:jc w:val="center"/>
              <w:rPr>
                <w:rFonts w:hint="eastAsia" w:ascii="宋体" w:hAnsi="宋体" w:eastAsia="宋体" w:cs="宋体"/>
                <w:i w:val="0"/>
                <w:iCs w:val="0"/>
                <w:color w:val="000000"/>
                <w:sz w:val="16"/>
                <w:szCs w:val="16"/>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EF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4E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1F96">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ACA02">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B6D80">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60BC6">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A3327">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88536">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F7345">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C35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DD2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715B156">
            <w:pPr>
              <w:jc w:val="center"/>
              <w:rPr>
                <w:rFonts w:hint="eastAsia" w:ascii="宋体" w:hAnsi="宋体" w:eastAsia="宋体" w:cs="宋体"/>
                <w:i w:val="0"/>
                <w:iCs w:val="0"/>
                <w:color w:val="000000"/>
                <w:sz w:val="16"/>
                <w:szCs w:val="16"/>
                <w:u w:val="none"/>
              </w:rPr>
            </w:pPr>
          </w:p>
        </w:tc>
      </w:tr>
      <w:tr w14:paraId="31DF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41C4B1BF">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788087E">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D49C8">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1D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94679">
            <w:pPr>
              <w:jc w:val="center"/>
              <w:rPr>
                <w:rFonts w:hint="eastAsia" w:ascii="宋体" w:hAnsi="宋体" w:eastAsia="宋体" w:cs="宋体"/>
                <w:i w:val="0"/>
                <w:iCs w:val="0"/>
                <w:color w:val="000000"/>
                <w:sz w:val="16"/>
                <w:szCs w:val="16"/>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549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其他公共选修课（详见公共选修课目录）</w:t>
            </w:r>
          </w:p>
        </w:tc>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423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90DC5">
            <w:pPr>
              <w:jc w:val="center"/>
              <w:rPr>
                <w:rFonts w:hint="eastAsia" w:ascii="宋体" w:hAnsi="宋体" w:eastAsia="宋体" w:cs="宋体"/>
                <w:b/>
                <w:bCs/>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185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459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33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92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053C">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C771D">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973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C0EC">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2CAF">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56BB">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15BA">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FF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705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D562B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附件1</w:t>
            </w:r>
          </w:p>
        </w:tc>
      </w:tr>
      <w:tr w14:paraId="2987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500C9405">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AE7A95F">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823B8">
            <w:pPr>
              <w:jc w:val="center"/>
              <w:rPr>
                <w:rFonts w:hint="eastAsia" w:ascii="宋体" w:hAnsi="宋体" w:eastAsia="宋体" w:cs="宋体"/>
                <w:b/>
                <w:bCs/>
                <w:i w:val="0"/>
                <w:iCs w:val="0"/>
                <w:color w:val="000000"/>
                <w:sz w:val="16"/>
                <w:szCs w:val="16"/>
                <w:u w:val="none"/>
              </w:rPr>
            </w:pPr>
          </w:p>
        </w:tc>
        <w:tc>
          <w:tcPr>
            <w:tcW w:w="14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718EC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88AB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8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9018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144 </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B55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136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E46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AEE27">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D2A01">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E497B">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E3BF5">
            <w:pPr>
              <w:jc w:val="center"/>
              <w:rPr>
                <w:rFonts w:hint="eastAsia" w:ascii="宋体" w:hAnsi="宋体" w:eastAsia="宋体" w:cs="宋体"/>
                <w:b/>
                <w:bCs/>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15D47">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BD395">
            <w:pPr>
              <w:jc w:val="center"/>
              <w:rPr>
                <w:rFonts w:hint="eastAsia" w:ascii="宋体" w:hAnsi="宋体" w:eastAsia="宋体" w:cs="宋体"/>
                <w:b/>
                <w:bCs/>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6B2B5">
            <w:pPr>
              <w:jc w:val="center"/>
              <w:rPr>
                <w:rFonts w:hint="eastAsia" w:ascii="宋体" w:hAnsi="宋体" w:eastAsia="宋体" w:cs="宋体"/>
                <w:b/>
                <w:bCs/>
                <w:i w:val="0"/>
                <w:iCs w:val="0"/>
                <w:color w:val="000000"/>
                <w:sz w:val="16"/>
                <w:szCs w:val="16"/>
                <w:u w:val="none"/>
              </w:rPr>
            </w:pP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239B95">
            <w:pPr>
              <w:jc w:val="center"/>
              <w:rPr>
                <w:rFonts w:hint="eastAsia" w:ascii="宋体" w:hAnsi="宋体" w:eastAsia="宋体" w:cs="宋体"/>
                <w:b/>
                <w:bCs/>
                <w:i w:val="0"/>
                <w:iCs w:val="0"/>
                <w:color w:val="000000"/>
                <w:sz w:val="16"/>
                <w:szCs w:val="16"/>
                <w:u w:val="none"/>
              </w:rPr>
            </w:pP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1A58842">
            <w:pPr>
              <w:rPr>
                <w:rFonts w:hint="eastAsia" w:ascii="宋体" w:hAnsi="宋体" w:eastAsia="宋体" w:cs="宋体"/>
                <w:b/>
                <w:bCs/>
                <w:i w:val="0"/>
                <w:iCs w:val="0"/>
                <w:color w:val="000000"/>
                <w:sz w:val="16"/>
                <w:szCs w:val="16"/>
                <w:u w:val="none"/>
              </w:rPr>
            </w:pPr>
          </w:p>
        </w:tc>
      </w:tr>
      <w:tr w14:paraId="6AAD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3A221494">
            <w:pPr>
              <w:jc w:val="center"/>
              <w:rPr>
                <w:rFonts w:hint="eastAsia" w:ascii="宋体" w:hAnsi="宋体" w:eastAsia="宋体" w:cs="宋体"/>
                <w:b/>
                <w:bCs/>
                <w:i w:val="0"/>
                <w:iCs w:val="0"/>
                <w:color w:val="000000"/>
                <w:sz w:val="16"/>
                <w:szCs w:val="16"/>
                <w:u w:val="none"/>
              </w:rPr>
            </w:pPr>
          </w:p>
        </w:tc>
        <w:tc>
          <w:tcPr>
            <w:tcW w:w="177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8ED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公共基础课累计、占总学时比例</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B18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5FC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936</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786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626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F9D4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D75E2">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B310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13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E2EF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11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FDC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7 </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017F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5C0E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960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172B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3824AF4">
            <w:pPr>
              <w:rPr>
                <w:rFonts w:hint="eastAsia" w:ascii="宋体" w:hAnsi="宋体" w:eastAsia="宋体" w:cs="宋体"/>
                <w:b/>
                <w:bCs/>
                <w:i w:val="0"/>
                <w:iCs w:val="0"/>
                <w:color w:val="000000"/>
                <w:sz w:val="16"/>
                <w:szCs w:val="16"/>
                <w:u w:val="none"/>
              </w:rPr>
            </w:pPr>
          </w:p>
        </w:tc>
      </w:tr>
      <w:tr w14:paraId="7BAB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restart"/>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5D835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专业（技能）课</w:t>
            </w:r>
          </w:p>
        </w:tc>
        <w:tc>
          <w:tcPr>
            <w:tcW w:w="156" w:type="pct"/>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6C44B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专业必修课</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FFBE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基础模块</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32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9E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131018</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B02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市场营销</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D0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D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BE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A31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5A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F4D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79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BEC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7A025">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ABC27">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7C4CB">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1557B">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5F775">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8B0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25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7BDCEDA">
            <w:pPr>
              <w:rPr>
                <w:rFonts w:hint="eastAsia" w:ascii="宋体" w:hAnsi="宋体" w:eastAsia="宋体" w:cs="宋体"/>
                <w:i w:val="0"/>
                <w:iCs w:val="0"/>
                <w:color w:val="000000"/>
                <w:sz w:val="16"/>
                <w:szCs w:val="16"/>
                <w:u w:val="none"/>
              </w:rPr>
            </w:pPr>
          </w:p>
        </w:tc>
      </w:tr>
      <w:tr w14:paraId="3A0B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4C83EDB">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840E8EA">
            <w:pPr>
              <w:jc w:val="center"/>
              <w:rPr>
                <w:rFonts w:hint="eastAsia" w:ascii="宋体" w:hAnsi="宋体" w:eastAsia="宋体" w:cs="宋体"/>
                <w:b/>
                <w:bCs/>
                <w:i w:val="0"/>
                <w:iCs w:val="0"/>
                <w:color w:val="000000"/>
                <w:sz w:val="16"/>
                <w:szCs w:val="16"/>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8ED04">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235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A47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131082</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C56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PHOTOSHOP图形图像处理</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3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4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B2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234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BE5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D9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165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322D8">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CCD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F8194">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5D19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5E405">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FCBD7">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ECF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33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5C020A2">
            <w:pPr>
              <w:rPr>
                <w:rFonts w:hint="eastAsia" w:ascii="宋体" w:hAnsi="宋体" w:eastAsia="宋体" w:cs="宋体"/>
                <w:i w:val="0"/>
                <w:iCs w:val="0"/>
                <w:color w:val="000000"/>
                <w:sz w:val="16"/>
                <w:szCs w:val="16"/>
                <w:u w:val="none"/>
              </w:rPr>
            </w:pPr>
          </w:p>
        </w:tc>
      </w:tr>
      <w:tr w14:paraId="4725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0EB84BD">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DEF400A">
            <w:pPr>
              <w:jc w:val="center"/>
              <w:rPr>
                <w:rFonts w:hint="eastAsia" w:ascii="宋体" w:hAnsi="宋体" w:eastAsia="宋体" w:cs="宋体"/>
                <w:b/>
                <w:bCs/>
                <w:i w:val="0"/>
                <w:iCs w:val="0"/>
                <w:color w:val="000000"/>
                <w:sz w:val="16"/>
                <w:szCs w:val="16"/>
                <w:u w:val="none"/>
              </w:rPr>
            </w:pP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0A9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运营模块</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2F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E8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131093</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683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网店运营与推广</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8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7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D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9F4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7EA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E90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0FD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3</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3AC79">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02FFC">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D85D6">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9CE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25272">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FE37D">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976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883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8D6EA6B">
            <w:pPr>
              <w:rPr>
                <w:rFonts w:hint="eastAsia" w:ascii="宋体" w:hAnsi="宋体" w:eastAsia="宋体" w:cs="宋体"/>
                <w:i w:val="0"/>
                <w:iCs w:val="0"/>
                <w:color w:val="000000"/>
                <w:sz w:val="16"/>
                <w:szCs w:val="16"/>
                <w:u w:val="none"/>
              </w:rPr>
            </w:pPr>
          </w:p>
        </w:tc>
      </w:tr>
      <w:tr w14:paraId="64D6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54D3C27">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FDE0F1F">
            <w:pPr>
              <w:jc w:val="center"/>
              <w:rPr>
                <w:rFonts w:hint="eastAsia" w:ascii="宋体" w:hAnsi="宋体" w:eastAsia="宋体" w:cs="宋体"/>
                <w:b/>
                <w:bCs/>
                <w:i w:val="0"/>
                <w:iCs w:val="0"/>
                <w:color w:val="000000"/>
                <w:sz w:val="16"/>
                <w:szCs w:val="16"/>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FE87A">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947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64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131084</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874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商品信息采编</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F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2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08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806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AB5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F5B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CE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A6BDC">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4EF4C">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C93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012D8">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04FBA">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AAC5B">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243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A5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9E662C8">
            <w:pPr>
              <w:rPr>
                <w:rFonts w:hint="eastAsia" w:ascii="宋体" w:hAnsi="宋体" w:eastAsia="宋体" w:cs="宋体"/>
                <w:i w:val="0"/>
                <w:iCs w:val="0"/>
                <w:color w:val="000000"/>
                <w:sz w:val="16"/>
                <w:szCs w:val="16"/>
                <w:u w:val="none"/>
              </w:rPr>
            </w:pPr>
          </w:p>
        </w:tc>
      </w:tr>
      <w:tr w14:paraId="3132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8B6EC3B">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EDAC0ED">
            <w:pPr>
              <w:jc w:val="center"/>
              <w:rPr>
                <w:rFonts w:hint="eastAsia" w:ascii="宋体" w:hAnsi="宋体" w:eastAsia="宋体" w:cs="宋体"/>
                <w:b/>
                <w:bCs/>
                <w:i w:val="0"/>
                <w:iCs w:val="0"/>
                <w:color w:val="000000"/>
                <w:sz w:val="16"/>
                <w:szCs w:val="16"/>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1DDE6">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9F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20F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131032</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0CD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新媒体运营</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7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0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3C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B03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8D9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4D9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CFE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26B64">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98B34">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14EBF">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901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56AAA">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BD8C0">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5BE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CFE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19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98803D">
            <w:pPr>
              <w:jc w:val="center"/>
              <w:rPr>
                <w:rFonts w:hint="eastAsia" w:ascii="宋体" w:hAnsi="宋体" w:eastAsia="宋体" w:cs="宋体"/>
                <w:i w:val="0"/>
                <w:iCs w:val="0"/>
                <w:color w:val="000000"/>
                <w:sz w:val="16"/>
                <w:szCs w:val="16"/>
                <w:u w:val="none"/>
              </w:rPr>
            </w:pPr>
          </w:p>
        </w:tc>
      </w:tr>
      <w:tr w14:paraId="1B1A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C5F66E1">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713620A">
            <w:pPr>
              <w:jc w:val="center"/>
              <w:rPr>
                <w:rFonts w:hint="eastAsia" w:ascii="宋体" w:hAnsi="宋体" w:eastAsia="宋体" w:cs="宋体"/>
                <w:b/>
                <w:bCs/>
                <w:i w:val="0"/>
                <w:iCs w:val="0"/>
                <w:color w:val="000000"/>
                <w:sz w:val="16"/>
                <w:szCs w:val="16"/>
                <w:u w:val="none"/>
              </w:rPr>
            </w:pPr>
          </w:p>
        </w:tc>
        <w:tc>
          <w:tcPr>
            <w:tcW w:w="195" w:type="pct"/>
            <w:vMerge w:val="restart"/>
            <w:tcBorders>
              <w:top w:val="nil"/>
              <w:left w:val="single" w:color="000000" w:sz="4" w:space="0"/>
              <w:bottom w:val="single" w:color="000000" w:sz="4" w:space="0"/>
              <w:right w:val="single" w:color="000000" w:sz="4" w:space="0"/>
            </w:tcBorders>
            <w:shd w:val="clear" w:color="auto" w:fill="FFFFFF"/>
            <w:vAlign w:val="center"/>
          </w:tcPr>
          <w:p w14:paraId="266C74E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客服直播模块</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7D7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7C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131030</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0EA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网店客户服务与管理</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6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2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FD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C0D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360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5D5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47A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E0C78">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F410D">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A4795">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178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BBF15">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12B45">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47E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11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19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763F2D">
            <w:pPr>
              <w:jc w:val="center"/>
              <w:rPr>
                <w:rFonts w:hint="eastAsia" w:ascii="宋体" w:hAnsi="宋体" w:eastAsia="宋体" w:cs="宋体"/>
                <w:i w:val="0"/>
                <w:iCs w:val="0"/>
                <w:color w:val="000000"/>
                <w:sz w:val="16"/>
                <w:szCs w:val="16"/>
                <w:u w:val="none"/>
              </w:rPr>
            </w:pPr>
          </w:p>
        </w:tc>
      </w:tr>
      <w:tr w14:paraId="450B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AB8DBF5">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89358F1">
            <w:pPr>
              <w:jc w:val="center"/>
              <w:rPr>
                <w:rFonts w:hint="eastAsia" w:ascii="宋体" w:hAnsi="宋体" w:eastAsia="宋体" w:cs="宋体"/>
                <w:b/>
                <w:bCs/>
                <w:i w:val="0"/>
                <w:iCs w:val="0"/>
                <w:color w:val="000000"/>
                <w:sz w:val="16"/>
                <w:szCs w:val="16"/>
                <w:u w:val="none"/>
              </w:rPr>
            </w:pPr>
          </w:p>
        </w:tc>
        <w:tc>
          <w:tcPr>
            <w:tcW w:w="195" w:type="pct"/>
            <w:vMerge w:val="continue"/>
            <w:tcBorders>
              <w:top w:val="nil"/>
              <w:left w:val="single" w:color="000000" w:sz="4" w:space="0"/>
              <w:bottom w:val="single" w:color="000000" w:sz="4" w:space="0"/>
              <w:right w:val="single" w:color="000000" w:sz="4" w:space="0"/>
            </w:tcBorders>
            <w:shd w:val="clear" w:color="auto" w:fill="FFFFFF"/>
            <w:vAlign w:val="center"/>
          </w:tcPr>
          <w:p w14:paraId="2D3FD259">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341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330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131046</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F06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视频编辑</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D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D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A7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38D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EBA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0D7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29E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FC9E1">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971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C420A">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6D4CD">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69A09">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CBBBC">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A1D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0F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19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C26CDC">
            <w:pPr>
              <w:jc w:val="center"/>
              <w:rPr>
                <w:rFonts w:hint="eastAsia" w:ascii="宋体" w:hAnsi="宋体" w:eastAsia="宋体" w:cs="宋体"/>
                <w:i w:val="0"/>
                <w:iCs w:val="0"/>
                <w:color w:val="000000"/>
                <w:sz w:val="16"/>
                <w:szCs w:val="16"/>
                <w:u w:val="none"/>
              </w:rPr>
            </w:pPr>
          </w:p>
        </w:tc>
      </w:tr>
      <w:tr w14:paraId="5C77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4099231">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D742F52">
            <w:pPr>
              <w:jc w:val="center"/>
              <w:rPr>
                <w:rFonts w:hint="eastAsia" w:ascii="宋体" w:hAnsi="宋体" w:eastAsia="宋体" w:cs="宋体"/>
                <w:b/>
                <w:bCs/>
                <w:i w:val="0"/>
                <w:iCs w:val="0"/>
                <w:color w:val="000000"/>
                <w:sz w:val="16"/>
                <w:szCs w:val="16"/>
                <w:u w:val="none"/>
              </w:rPr>
            </w:pPr>
          </w:p>
        </w:tc>
        <w:tc>
          <w:tcPr>
            <w:tcW w:w="195" w:type="pct"/>
            <w:vMerge w:val="continue"/>
            <w:tcBorders>
              <w:top w:val="nil"/>
              <w:left w:val="single" w:color="000000" w:sz="4" w:space="0"/>
              <w:bottom w:val="single" w:color="000000" w:sz="4" w:space="0"/>
              <w:right w:val="single" w:color="000000" w:sz="4" w:space="0"/>
            </w:tcBorders>
            <w:shd w:val="clear" w:color="auto" w:fill="FFFFFF"/>
            <w:vAlign w:val="center"/>
          </w:tcPr>
          <w:p w14:paraId="6F4E2402">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E8D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B99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131094</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312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直播电商理论与实训</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B9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8D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C0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725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BF4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AA4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93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D8FFB">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6848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A90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D56E4">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185F1">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65B92">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F11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69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19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31D0B2">
            <w:pPr>
              <w:jc w:val="center"/>
              <w:rPr>
                <w:rFonts w:hint="eastAsia" w:ascii="宋体" w:hAnsi="宋体" w:eastAsia="宋体" w:cs="宋体"/>
                <w:i w:val="0"/>
                <w:iCs w:val="0"/>
                <w:color w:val="000000"/>
                <w:sz w:val="16"/>
                <w:szCs w:val="16"/>
                <w:u w:val="none"/>
              </w:rPr>
            </w:pPr>
          </w:p>
        </w:tc>
      </w:tr>
      <w:tr w14:paraId="508A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DE84A3D">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257B4B7">
            <w:pPr>
              <w:jc w:val="center"/>
              <w:rPr>
                <w:rFonts w:hint="eastAsia" w:ascii="宋体" w:hAnsi="宋体" w:eastAsia="宋体" w:cs="宋体"/>
                <w:b/>
                <w:bCs/>
                <w:i w:val="0"/>
                <w:iCs w:val="0"/>
                <w:color w:val="000000"/>
                <w:sz w:val="16"/>
                <w:szCs w:val="16"/>
                <w:u w:val="none"/>
              </w:rPr>
            </w:pP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12AC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综合模块</w:t>
            </w: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0F0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5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131013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BB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综合实训（毕业设计）</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A3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4240">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CD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3AF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59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9FE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9F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0C28B">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81798">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8E9AB">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E0800">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A0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726C">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281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FE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校企合作</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00B43A1">
            <w:pPr>
              <w:rPr>
                <w:rFonts w:hint="eastAsia" w:ascii="宋体" w:hAnsi="宋体" w:eastAsia="宋体" w:cs="宋体"/>
                <w:i w:val="0"/>
                <w:iCs w:val="0"/>
                <w:color w:val="000000"/>
                <w:sz w:val="16"/>
                <w:szCs w:val="16"/>
                <w:u w:val="none"/>
              </w:rPr>
            </w:pPr>
          </w:p>
        </w:tc>
      </w:tr>
      <w:tr w14:paraId="28F5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B35C9E9">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2112ABE">
            <w:pPr>
              <w:jc w:val="center"/>
              <w:rPr>
                <w:rFonts w:hint="eastAsia" w:ascii="宋体" w:hAnsi="宋体" w:eastAsia="宋体" w:cs="宋体"/>
                <w:b/>
                <w:bCs/>
                <w:i w:val="0"/>
                <w:iCs w:val="0"/>
                <w:color w:val="000000"/>
                <w:sz w:val="16"/>
                <w:szCs w:val="16"/>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D8AE4">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78F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2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A6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岗位实习</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5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5B52">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4E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2A5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780</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3C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 </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17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780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DB30">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5A9D2">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440C2">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ADAC7">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3E4AB">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82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60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A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8929">
            <w:pPr>
              <w:jc w:val="center"/>
              <w:rPr>
                <w:rFonts w:hint="eastAsia" w:ascii="宋体" w:hAnsi="宋体" w:eastAsia="宋体" w:cs="宋体"/>
                <w:i w:val="0"/>
                <w:iCs w:val="0"/>
                <w:color w:val="000000"/>
                <w:sz w:val="16"/>
                <w:szCs w:val="16"/>
                <w:u w:val="none"/>
              </w:rPr>
            </w:pP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B257C9F">
            <w:pPr>
              <w:jc w:val="center"/>
              <w:rPr>
                <w:rFonts w:hint="eastAsia" w:ascii="宋体" w:hAnsi="宋体" w:eastAsia="宋体" w:cs="宋体"/>
                <w:i w:val="0"/>
                <w:iCs w:val="0"/>
                <w:color w:val="000000"/>
                <w:sz w:val="16"/>
                <w:szCs w:val="16"/>
                <w:u w:val="none"/>
              </w:rPr>
            </w:pPr>
          </w:p>
        </w:tc>
      </w:tr>
      <w:tr w14:paraId="0CCC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848B9E7">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CBB7283">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901C">
            <w:pPr>
              <w:jc w:val="center"/>
              <w:rPr>
                <w:rFonts w:hint="eastAsia" w:ascii="宋体" w:hAnsi="宋体" w:eastAsia="宋体" w:cs="宋体"/>
                <w:b/>
                <w:bCs/>
                <w:i w:val="0"/>
                <w:iCs w:val="0"/>
                <w:color w:val="000000"/>
                <w:sz w:val="16"/>
                <w:szCs w:val="16"/>
                <w:u w:val="none"/>
              </w:rPr>
            </w:pPr>
          </w:p>
        </w:tc>
        <w:tc>
          <w:tcPr>
            <w:tcW w:w="14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4827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66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68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0B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A08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288</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D9C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1248</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B772">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B1A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5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A5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8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65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10 </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48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14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03E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6 </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F46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4D5DD">
            <w:pPr>
              <w:jc w:val="center"/>
              <w:rPr>
                <w:rFonts w:hint="eastAsia" w:ascii="宋体" w:hAnsi="宋体" w:eastAsia="宋体" w:cs="宋体"/>
                <w:b/>
                <w:bCs/>
                <w:i w:val="0"/>
                <w:iCs w:val="0"/>
                <w:color w:val="000000"/>
                <w:sz w:val="16"/>
                <w:szCs w:val="16"/>
                <w:u w:val="none"/>
              </w:rPr>
            </w:pP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20FD37A">
            <w:pPr>
              <w:rPr>
                <w:rFonts w:hint="eastAsia" w:ascii="宋体" w:hAnsi="宋体" w:eastAsia="宋体" w:cs="宋体"/>
                <w:i w:val="0"/>
                <w:iCs w:val="0"/>
                <w:color w:val="000000"/>
                <w:sz w:val="16"/>
                <w:szCs w:val="16"/>
                <w:u w:val="none"/>
              </w:rPr>
            </w:pPr>
          </w:p>
        </w:tc>
      </w:tr>
      <w:tr w14:paraId="199A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7F464CB">
            <w:pPr>
              <w:jc w:val="center"/>
              <w:rPr>
                <w:rFonts w:hint="eastAsia" w:ascii="宋体" w:hAnsi="宋体" w:eastAsia="宋体" w:cs="宋体"/>
                <w:b/>
                <w:bCs/>
                <w:i w:val="0"/>
                <w:iCs w:val="0"/>
                <w:color w:val="000000"/>
                <w:sz w:val="16"/>
                <w:szCs w:val="16"/>
                <w:u w:val="none"/>
              </w:rPr>
            </w:pPr>
          </w:p>
        </w:tc>
        <w:tc>
          <w:tcPr>
            <w:tcW w:w="156" w:type="pct"/>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EEE19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专业选修课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B750">
            <w:pPr>
              <w:jc w:val="center"/>
              <w:rPr>
                <w:rFonts w:hint="eastAsia" w:ascii="宋体" w:hAnsi="宋体" w:eastAsia="宋体" w:cs="宋体"/>
                <w:i w:val="0"/>
                <w:iCs w:val="0"/>
                <w:color w:val="000000"/>
                <w:sz w:val="16"/>
                <w:szCs w:val="16"/>
                <w:u w:val="none"/>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4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D24D">
            <w:pPr>
              <w:jc w:val="center"/>
              <w:rPr>
                <w:rFonts w:hint="eastAsia" w:ascii="宋体" w:hAnsi="宋体" w:eastAsia="宋体" w:cs="宋体"/>
                <w:i w:val="0"/>
                <w:iCs w:val="0"/>
                <w:color w:val="000000"/>
                <w:sz w:val="16"/>
                <w:szCs w:val="16"/>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23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专业选修课（详见专业选修课目录）</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FA50">
            <w:pPr>
              <w:jc w:val="center"/>
              <w:rPr>
                <w:rFonts w:hint="eastAsia" w:ascii="宋体" w:hAnsi="宋体" w:eastAsia="宋体" w:cs="宋体"/>
                <w:i w:val="0"/>
                <w:iCs w:val="0"/>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99FF">
            <w:pPr>
              <w:jc w:val="center"/>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1F98">
            <w:pPr>
              <w:jc w:val="center"/>
              <w:rPr>
                <w:rFonts w:hint="eastAsia" w:ascii="宋体" w:hAnsi="宋体" w:eastAsia="宋体" w:cs="宋体"/>
                <w:i w:val="0"/>
                <w:iCs w:val="0"/>
                <w:color w:val="000000"/>
                <w:sz w:val="16"/>
                <w:szCs w:val="16"/>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DE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288 </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0278">
            <w:pPr>
              <w:jc w:val="center"/>
              <w:rPr>
                <w:rFonts w:hint="eastAsia" w:ascii="宋体" w:hAnsi="宋体" w:eastAsia="宋体" w:cs="宋体"/>
                <w:i w:val="0"/>
                <w:iCs w:val="0"/>
                <w:color w:val="000000"/>
                <w:sz w:val="16"/>
                <w:szCs w:val="16"/>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F209">
            <w:pPr>
              <w:jc w:val="center"/>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7E89">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A6CC">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744A">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84CE3">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21F2">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22AC">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03AC">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C15D">
            <w:pPr>
              <w:jc w:val="center"/>
              <w:rPr>
                <w:rFonts w:hint="eastAsia" w:ascii="宋体" w:hAnsi="宋体" w:eastAsia="宋体" w:cs="宋体"/>
                <w:i w:val="0"/>
                <w:iCs w:val="0"/>
                <w:color w:val="000000"/>
                <w:sz w:val="16"/>
                <w:szCs w:val="16"/>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F46D">
            <w:pPr>
              <w:jc w:val="center"/>
              <w:rPr>
                <w:rFonts w:hint="eastAsia" w:ascii="宋体" w:hAnsi="宋体" w:eastAsia="宋体" w:cs="宋体"/>
                <w:i w:val="0"/>
                <w:iCs w:val="0"/>
                <w:color w:val="000000"/>
                <w:sz w:val="16"/>
                <w:szCs w:val="16"/>
                <w:u w:val="none"/>
              </w:rPr>
            </w:pP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DADFF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附件2</w:t>
            </w:r>
          </w:p>
        </w:tc>
      </w:tr>
      <w:tr w14:paraId="4E43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673640F">
            <w:pPr>
              <w:jc w:val="center"/>
              <w:rPr>
                <w:rFonts w:hint="eastAsia" w:ascii="宋体" w:hAnsi="宋体" w:eastAsia="宋体" w:cs="宋体"/>
                <w:b/>
                <w:bCs/>
                <w:i w:val="0"/>
                <w:iCs w:val="0"/>
                <w:color w:val="000000"/>
                <w:sz w:val="16"/>
                <w:szCs w:val="16"/>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7627032">
            <w:pPr>
              <w:jc w:val="center"/>
              <w:rPr>
                <w:rFonts w:hint="eastAsia" w:ascii="宋体" w:hAnsi="宋体" w:eastAsia="宋体" w:cs="宋体"/>
                <w:b/>
                <w:bCs/>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899C3">
            <w:pPr>
              <w:jc w:val="center"/>
              <w:rPr>
                <w:rFonts w:hint="eastAsia" w:ascii="宋体" w:hAnsi="宋体" w:eastAsia="宋体" w:cs="宋体"/>
                <w:b/>
                <w:bCs/>
                <w:i w:val="0"/>
                <w:iCs w:val="0"/>
                <w:color w:val="000000"/>
                <w:sz w:val="16"/>
                <w:szCs w:val="16"/>
                <w:u w:val="none"/>
              </w:rPr>
            </w:pPr>
          </w:p>
        </w:tc>
        <w:tc>
          <w:tcPr>
            <w:tcW w:w="142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3AA5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36C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16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968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288 </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2C63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9B0D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0ABEB">
            <w:pPr>
              <w:jc w:val="center"/>
              <w:rPr>
                <w:rFonts w:hint="eastAsia" w:ascii="宋体" w:hAnsi="宋体" w:eastAsia="宋体" w:cs="宋体"/>
                <w:b/>
                <w:bCs/>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A09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3090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0803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4 </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B92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4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D53F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D2D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D07BE2">
            <w:pPr>
              <w:jc w:val="center"/>
              <w:rPr>
                <w:rFonts w:hint="eastAsia" w:ascii="宋体" w:hAnsi="宋体" w:eastAsia="宋体" w:cs="宋体"/>
                <w:b/>
                <w:bCs/>
                <w:i w:val="0"/>
                <w:iCs w:val="0"/>
                <w:color w:val="000000"/>
                <w:sz w:val="16"/>
                <w:szCs w:val="16"/>
                <w:u w:val="none"/>
              </w:rPr>
            </w:pP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EC3BD43">
            <w:pPr>
              <w:jc w:val="left"/>
              <w:rPr>
                <w:rFonts w:hint="eastAsia" w:ascii="宋体" w:hAnsi="宋体" w:eastAsia="宋体" w:cs="宋体"/>
                <w:i w:val="0"/>
                <w:iCs w:val="0"/>
                <w:color w:val="000000"/>
                <w:sz w:val="16"/>
                <w:szCs w:val="16"/>
                <w:u w:val="none"/>
              </w:rPr>
            </w:pPr>
          </w:p>
        </w:tc>
      </w:tr>
      <w:tr w14:paraId="32C7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5" w:type="pct"/>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1DD55A5">
            <w:pPr>
              <w:jc w:val="center"/>
              <w:rPr>
                <w:rFonts w:hint="eastAsia" w:ascii="宋体" w:hAnsi="宋体" w:eastAsia="宋体" w:cs="宋体"/>
                <w:b/>
                <w:bCs/>
                <w:i w:val="0"/>
                <w:iCs w:val="0"/>
                <w:color w:val="000000"/>
                <w:sz w:val="16"/>
                <w:szCs w:val="16"/>
                <w:u w:val="none"/>
              </w:rPr>
            </w:pPr>
          </w:p>
        </w:tc>
        <w:tc>
          <w:tcPr>
            <w:tcW w:w="177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D388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专业（技能）课累计、占总学时比例</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9581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84 </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6919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1824</w:t>
            </w:r>
          </w:p>
        </w:tc>
        <w:tc>
          <w:tcPr>
            <w:tcW w:w="1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54C2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288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A43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1248</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3B0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B60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9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014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12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213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14 </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4C2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18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E7F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D82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48731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66%</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9270FA8">
            <w:pPr>
              <w:rPr>
                <w:rFonts w:hint="eastAsia" w:ascii="宋体" w:hAnsi="宋体" w:eastAsia="宋体" w:cs="宋体"/>
                <w:i w:val="0"/>
                <w:iCs w:val="0"/>
                <w:color w:val="000000"/>
                <w:sz w:val="16"/>
                <w:szCs w:val="16"/>
                <w:u w:val="none"/>
              </w:rPr>
            </w:pPr>
          </w:p>
        </w:tc>
      </w:tr>
      <w:tr w14:paraId="77CC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82" w:type="pct"/>
            <w:gridSpan w:val="13"/>
            <w:tcBorders>
              <w:top w:val="single" w:color="000000" w:sz="4" w:space="0"/>
              <w:left w:val="single" w:color="000000" w:sz="8" w:space="0"/>
              <w:bottom w:val="single" w:color="000000" w:sz="4" w:space="0"/>
              <w:right w:val="single" w:color="000000" w:sz="4" w:space="0"/>
            </w:tcBorders>
            <w:shd w:val="clear" w:color="auto" w:fill="FFFFFF"/>
            <w:vAlign w:val="center"/>
          </w:tcPr>
          <w:p w14:paraId="25807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986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274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AD7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8B3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EC7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9310">
            <w:pPr>
              <w:jc w:val="center"/>
              <w:rPr>
                <w:rFonts w:hint="eastAsia" w:ascii="宋体" w:hAnsi="宋体" w:eastAsia="宋体" w:cs="宋体"/>
                <w:i w:val="0"/>
                <w:iCs w:val="0"/>
                <w:color w:val="000000"/>
                <w:sz w:val="16"/>
                <w:szCs w:val="16"/>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BC6AE">
            <w:pPr>
              <w:rPr>
                <w:rFonts w:hint="eastAsia" w:ascii="宋体" w:hAnsi="宋体" w:eastAsia="宋体" w:cs="宋体"/>
                <w:i w:val="0"/>
                <w:iCs w:val="0"/>
                <w:color w:val="000000"/>
                <w:sz w:val="16"/>
                <w:szCs w:val="16"/>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E8ADD">
            <w:pPr>
              <w:rPr>
                <w:rFonts w:hint="eastAsia" w:ascii="宋体" w:hAnsi="宋体" w:eastAsia="宋体" w:cs="宋体"/>
                <w:i w:val="0"/>
                <w:iCs w:val="0"/>
                <w:color w:val="000000"/>
                <w:sz w:val="16"/>
                <w:szCs w:val="16"/>
                <w:u w:val="none"/>
              </w:rPr>
            </w:pP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2E97F6F">
            <w:pPr>
              <w:rPr>
                <w:rFonts w:hint="eastAsia" w:ascii="宋体" w:hAnsi="宋体" w:eastAsia="宋体" w:cs="宋体"/>
                <w:i w:val="0"/>
                <w:iCs w:val="0"/>
                <w:color w:val="000000"/>
                <w:sz w:val="16"/>
                <w:szCs w:val="16"/>
                <w:u w:val="none"/>
              </w:rPr>
            </w:pPr>
          </w:p>
        </w:tc>
      </w:tr>
      <w:tr w14:paraId="5404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82" w:type="pct"/>
            <w:gridSpan w:val="13"/>
            <w:tcBorders>
              <w:top w:val="single" w:color="000000" w:sz="4" w:space="0"/>
              <w:left w:val="single" w:color="000000" w:sz="8" w:space="0"/>
              <w:bottom w:val="single" w:color="000000" w:sz="4" w:space="0"/>
              <w:right w:val="single" w:color="000000" w:sz="4" w:space="0"/>
            </w:tcBorders>
            <w:shd w:val="clear" w:color="auto" w:fill="FFFFFF"/>
            <w:vAlign w:val="center"/>
          </w:tcPr>
          <w:p w14:paraId="39ADB8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毕业鉴定</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FBFC2">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F1FAD">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889CE">
            <w:pPr>
              <w:jc w:val="center"/>
              <w:rPr>
                <w:rFonts w:hint="eastAsia" w:ascii="宋体" w:hAnsi="宋体" w:eastAsia="宋体" w:cs="宋体"/>
                <w:i w:val="0"/>
                <w:iCs w:val="0"/>
                <w:color w:val="000000"/>
                <w:sz w:val="16"/>
                <w:szCs w:val="16"/>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69F3E">
            <w:pPr>
              <w:jc w:val="center"/>
              <w:rPr>
                <w:rFonts w:hint="eastAsia" w:ascii="宋体" w:hAnsi="宋体" w:eastAsia="宋体" w:cs="宋体"/>
                <w:i w:val="0"/>
                <w:iCs w:val="0"/>
                <w:color w:val="000000"/>
                <w:sz w:val="16"/>
                <w:szCs w:val="16"/>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E2BFE">
            <w:pPr>
              <w:jc w:val="center"/>
              <w:rPr>
                <w:rFonts w:hint="eastAsia" w:ascii="宋体" w:hAnsi="宋体" w:eastAsia="宋体" w:cs="宋体"/>
                <w:i w:val="0"/>
                <w:iCs w:val="0"/>
                <w:color w:val="000000"/>
                <w:sz w:val="16"/>
                <w:szCs w:val="16"/>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A09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w:t>
            </w: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443D5">
            <w:pPr>
              <w:rPr>
                <w:rFonts w:hint="eastAsia" w:ascii="宋体" w:hAnsi="宋体" w:eastAsia="宋体" w:cs="宋体"/>
                <w:i w:val="0"/>
                <w:iCs w:val="0"/>
                <w:color w:val="000000"/>
                <w:sz w:val="16"/>
                <w:szCs w:val="16"/>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8FDBB">
            <w:pPr>
              <w:rPr>
                <w:rFonts w:hint="eastAsia" w:ascii="宋体" w:hAnsi="宋体" w:eastAsia="宋体" w:cs="宋体"/>
                <w:i w:val="0"/>
                <w:iCs w:val="0"/>
                <w:color w:val="000000"/>
                <w:sz w:val="16"/>
                <w:szCs w:val="16"/>
                <w:u w:val="none"/>
              </w:rPr>
            </w:pP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5DD135">
            <w:pPr>
              <w:rPr>
                <w:rFonts w:hint="eastAsia" w:ascii="宋体" w:hAnsi="宋体" w:eastAsia="宋体" w:cs="宋体"/>
                <w:i w:val="0"/>
                <w:iCs w:val="0"/>
                <w:color w:val="000000"/>
                <w:sz w:val="16"/>
                <w:szCs w:val="16"/>
                <w:u w:val="none"/>
              </w:rPr>
            </w:pPr>
          </w:p>
        </w:tc>
      </w:tr>
      <w:tr w14:paraId="41BF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82" w:type="pct"/>
            <w:gridSpan w:val="13"/>
            <w:tcBorders>
              <w:top w:val="single" w:color="000000" w:sz="4" w:space="0"/>
              <w:left w:val="single" w:color="000000" w:sz="8" w:space="0"/>
              <w:bottom w:val="single" w:color="000000" w:sz="4" w:space="0"/>
              <w:right w:val="single" w:color="000000" w:sz="4" w:space="0"/>
            </w:tcBorders>
            <w:shd w:val="clear" w:color="auto" w:fill="FFFFFF"/>
            <w:vAlign w:val="center"/>
          </w:tcPr>
          <w:p w14:paraId="2440336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平均周学时</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BA5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22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EB0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23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32C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21 </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C8C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20 </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207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6 </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6213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 </w:t>
            </w:r>
          </w:p>
        </w:tc>
        <w:tc>
          <w:tcPr>
            <w:tcW w:w="1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F492D">
            <w:pPr>
              <w:rPr>
                <w:rFonts w:hint="eastAsia" w:ascii="宋体" w:hAnsi="宋体" w:eastAsia="宋体" w:cs="宋体"/>
                <w:b/>
                <w:bCs/>
                <w:i w:val="0"/>
                <w:iCs w:val="0"/>
                <w:color w:val="000000"/>
                <w:sz w:val="16"/>
                <w:szCs w:val="16"/>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4D1A7">
            <w:pPr>
              <w:rPr>
                <w:rFonts w:hint="eastAsia" w:ascii="宋体" w:hAnsi="宋体" w:eastAsia="宋体" w:cs="宋体"/>
                <w:b/>
                <w:bCs/>
                <w:i w:val="0"/>
                <w:iCs w:val="0"/>
                <w:color w:val="000000"/>
                <w:sz w:val="16"/>
                <w:szCs w:val="16"/>
                <w:u w:val="none"/>
              </w:rPr>
            </w:pP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20DDAC6">
            <w:pPr>
              <w:rPr>
                <w:rFonts w:hint="eastAsia" w:ascii="宋体" w:hAnsi="宋体" w:eastAsia="宋体" w:cs="宋体"/>
                <w:b/>
                <w:bCs/>
                <w:i w:val="0"/>
                <w:iCs w:val="0"/>
                <w:color w:val="000000"/>
                <w:sz w:val="16"/>
                <w:szCs w:val="16"/>
                <w:u w:val="none"/>
              </w:rPr>
            </w:pPr>
          </w:p>
        </w:tc>
      </w:tr>
      <w:tr w14:paraId="7FBD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28" w:type="pct"/>
            <w:gridSpan w:val="8"/>
            <w:tcBorders>
              <w:top w:val="single" w:color="000000" w:sz="4" w:space="0"/>
              <w:left w:val="single" w:color="000000" w:sz="8" w:space="0"/>
              <w:bottom w:val="single" w:color="000000" w:sz="4" w:space="0"/>
              <w:right w:val="single" w:color="000000" w:sz="4" w:space="0"/>
            </w:tcBorders>
            <w:shd w:val="clear" w:color="auto" w:fill="FFFFFF"/>
            <w:vAlign w:val="center"/>
          </w:tcPr>
          <w:p w14:paraId="0D7A4D4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学分总计、学时总计</w:t>
            </w:r>
          </w:p>
        </w:tc>
        <w:tc>
          <w:tcPr>
            <w:tcW w:w="953"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19F42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134 </w:t>
            </w:r>
          </w:p>
        </w:tc>
        <w:tc>
          <w:tcPr>
            <w:tcW w:w="96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05816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2760 </w:t>
            </w:r>
          </w:p>
        </w:tc>
        <w:tc>
          <w:tcPr>
            <w:tcW w:w="953"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4035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89DFC1E">
            <w:pPr>
              <w:rPr>
                <w:rFonts w:hint="eastAsia" w:ascii="宋体" w:hAnsi="宋体" w:eastAsia="宋体" w:cs="宋体"/>
                <w:b/>
                <w:bCs/>
                <w:i w:val="0"/>
                <w:iCs w:val="0"/>
                <w:color w:val="000000"/>
                <w:sz w:val="16"/>
                <w:szCs w:val="16"/>
                <w:u w:val="none"/>
              </w:rPr>
            </w:pPr>
          </w:p>
        </w:tc>
      </w:tr>
      <w:tr w14:paraId="25EE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28" w:type="pct"/>
            <w:gridSpan w:val="8"/>
            <w:tcBorders>
              <w:top w:val="single" w:color="000000" w:sz="4" w:space="0"/>
              <w:left w:val="single" w:color="000000" w:sz="8" w:space="0"/>
              <w:bottom w:val="single" w:color="000000" w:sz="4" w:space="0"/>
              <w:right w:val="single" w:color="000000" w:sz="4" w:space="0"/>
            </w:tcBorders>
            <w:shd w:val="clear" w:color="auto" w:fill="FFFFFF"/>
            <w:vAlign w:val="center"/>
          </w:tcPr>
          <w:p w14:paraId="6161C10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选修课程：学分总计、学时总计、占总学时比例</w:t>
            </w:r>
          </w:p>
        </w:tc>
        <w:tc>
          <w:tcPr>
            <w:tcW w:w="953"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1826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24 </w:t>
            </w:r>
          </w:p>
        </w:tc>
        <w:tc>
          <w:tcPr>
            <w:tcW w:w="96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0B32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432 </w:t>
            </w:r>
          </w:p>
        </w:tc>
        <w:tc>
          <w:tcPr>
            <w:tcW w:w="953"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BCDE5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15.7%</w:t>
            </w:r>
          </w:p>
        </w:tc>
        <w:tc>
          <w:tcPr>
            <w:tcW w:w="19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D6335A4">
            <w:pPr>
              <w:rPr>
                <w:rFonts w:hint="eastAsia" w:ascii="宋体" w:hAnsi="宋体" w:eastAsia="宋体" w:cs="宋体"/>
                <w:b/>
                <w:bCs/>
                <w:i w:val="0"/>
                <w:iCs w:val="0"/>
                <w:color w:val="000000"/>
                <w:sz w:val="16"/>
                <w:szCs w:val="16"/>
                <w:u w:val="none"/>
              </w:rPr>
            </w:pPr>
          </w:p>
        </w:tc>
      </w:tr>
      <w:tr w14:paraId="3D9E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928" w:type="pct"/>
            <w:gridSpan w:val="8"/>
            <w:tcBorders>
              <w:top w:val="single" w:color="000000" w:sz="4" w:space="0"/>
              <w:left w:val="single" w:color="000000" w:sz="8" w:space="0"/>
              <w:bottom w:val="single" w:color="000000" w:sz="8" w:space="0"/>
              <w:right w:val="single" w:color="000000" w:sz="4" w:space="0"/>
            </w:tcBorders>
            <w:shd w:val="clear" w:color="auto" w:fill="FFFFFF"/>
            <w:vAlign w:val="center"/>
          </w:tcPr>
          <w:p w14:paraId="0AF75A8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实践性教学：学时总计、占总学时比例</w:t>
            </w:r>
          </w:p>
        </w:tc>
        <w:tc>
          <w:tcPr>
            <w:tcW w:w="953" w:type="pct"/>
            <w:gridSpan w:val="5"/>
            <w:tcBorders>
              <w:top w:val="single" w:color="000000" w:sz="4" w:space="0"/>
              <w:left w:val="single" w:color="000000" w:sz="4" w:space="0"/>
              <w:bottom w:val="single" w:color="000000" w:sz="8" w:space="0"/>
              <w:right w:val="single" w:color="000000" w:sz="4" w:space="0"/>
            </w:tcBorders>
            <w:shd w:val="clear" w:color="auto" w:fill="FFFFFF"/>
            <w:vAlign w:val="center"/>
          </w:tcPr>
          <w:p w14:paraId="75728E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65" w:type="pct"/>
            <w:gridSpan w:val="4"/>
            <w:tcBorders>
              <w:top w:val="single" w:color="000000" w:sz="4" w:space="0"/>
              <w:left w:val="single" w:color="000000" w:sz="4" w:space="0"/>
              <w:bottom w:val="single" w:color="000000" w:sz="8" w:space="0"/>
              <w:right w:val="single" w:color="000000" w:sz="4" w:space="0"/>
            </w:tcBorders>
            <w:shd w:val="clear" w:color="auto" w:fill="FFFFFF"/>
            <w:vAlign w:val="center"/>
          </w:tcPr>
          <w:p w14:paraId="763543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1550 </w:t>
            </w:r>
          </w:p>
        </w:tc>
        <w:tc>
          <w:tcPr>
            <w:tcW w:w="953" w:type="pct"/>
            <w:gridSpan w:val="4"/>
            <w:tcBorders>
              <w:top w:val="single" w:color="000000" w:sz="4" w:space="0"/>
              <w:left w:val="single" w:color="000000" w:sz="4" w:space="0"/>
              <w:bottom w:val="single" w:color="000000" w:sz="8" w:space="0"/>
              <w:right w:val="single" w:color="000000" w:sz="4" w:space="0"/>
            </w:tcBorders>
            <w:shd w:val="clear" w:color="auto" w:fill="FFFFFF"/>
            <w:vAlign w:val="center"/>
          </w:tcPr>
          <w:p w14:paraId="6862AA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56%</w:t>
            </w:r>
          </w:p>
        </w:tc>
        <w:tc>
          <w:tcPr>
            <w:tcW w:w="198" w:type="pct"/>
            <w:tcBorders>
              <w:top w:val="single" w:color="000000" w:sz="4" w:space="0"/>
              <w:left w:val="single" w:color="000000" w:sz="4" w:space="0"/>
              <w:bottom w:val="single" w:color="000000" w:sz="8" w:space="0"/>
              <w:right w:val="single" w:color="000000" w:sz="8" w:space="0"/>
            </w:tcBorders>
            <w:shd w:val="clear" w:color="auto" w:fill="auto"/>
            <w:vAlign w:val="center"/>
          </w:tcPr>
          <w:p w14:paraId="15F061A0">
            <w:pPr>
              <w:rPr>
                <w:rFonts w:hint="eastAsia" w:ascii="宋体" w:hAnsi="宋体" w:eastAsia="宋体" w:cs="宋体"/>
                <w:b/>
                <w:bCs/>
                <w:i w:val="0"/>
                <w:iCs w:val="0"/>
                <w:color w:val="000000"/>
                <w:sz w:val="16"/>
                <w:szCs w:val="16"/>
                <w:u w:val="none"/>
              </w:rPr>
            </w:pPr>
          </w:p>
        </w:tc>
      </w:tr>
    </w:tbl>
    <w:p w14:paraId="7312936C">
      <w:pPr>
        <w:tabs>
          <w:tab w:val="left" w:pos="420"/>
        </w:tabs>
        <w:spacing w:line="360" w:lineRule="auto"/>
        <w:ind w:firstLine="360" w:firstLineChars="150"/>
        <w:rPr>
          <w:rFonts w:hint="eastAsia" w:ascii="仿宋_GB2312" w:hAnsi="仿宋" w:eastAsia="仿宋_GB2312"/>
          <w:color w:val="000000"/>
          <w:sz w:val="24"/>
          <w:highlight w:val="none"/>
        </w:rPr>
        <w:sectPr>
          <w:pgSz w:w="16838" w:h="11906" w:orient="landscape"/>
          <w:pgMar w:top="1800" w:right="1440" w:bottom="1800" w:left="1440" w:header="851" w:footer="992" w:gutter="0"/>
          <w:pgNumType w:start="1"/>
          <w:cols w:space="425" w:num="1"/>
          <w:docGrid w:type="lines" w:linePitch="312" w:charSpace="0"/>
        </w:sectPr>
      </w:pPr>
    </w:p>
    <w:p w14:paraId="3D633766">
      <w:pPr>
        <w:tabs>
          <w:tab w:val="left" w:pos="420"/>
        </w:tabs>
        <w:spacing w:line="360" w:lineRule="auto"/>
        <w:ind w:firstLine="360" w:firstLineChars="150"/>
        <w:rPr>
          <w:rFonts w:hint="eastAsia" w:ascii="仿宋_GB2312" w:hAnsi="仿宋" w:eastAsia="仿宋_GB2312"/>
          <w:color w:val="000000"/>
          <w:sz w:val="24"/>
          <w:highlight w:val="none"/>
        </w:rPr>
      </w:pPr>
    </w:p>
    <w:p w14:paraId="1B64DE33">
      <w:pPr>
        <w:tabs>
          <w:tab w:val="left" w:pos="420"/>
        </w:tabs>
        <w:spacing w:line="360" w:lineRule="auto"/>
        <w:ind w:firstLine="360" w:firstLineChars="15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highlight w:val="none"/>
        </w:rPr>
        <w:t>附录2：专业选修课</w:t>
      </w:r>
      <w:r>
        <w:rPr>
          <w:rFonts w:hint="eastAsia" w:ascii="仿宋_GB2312" w:hAnsi="仿宋" w:eastAsia="仿宋_GB2312"/>
          <w:color w:val="000000"/>
          <w:sz w:val="24"/>
          <w:highlight w:val="none"/>
          <w:lang w:val="en-US" w:eastAsia="zh-CN"/>
        </w:rPr>
        <w:t>安排表</w:t>
      </w:r>
    </w:p>
    <w:p w14:paraId="01BA52C9">
      <w:pPr>
        <w:tabs>
          <w:tab w:val="left" w:pos="420"/>
        </w:tabs>
        <w:spacing w:line="360" w:lineRule="auto"/>
        <w:ind w:firstLine="360" w:firstLineChars="150"/>
        <w:rPr>
          <w:rFonts w:hint="eastAsia" w:ascii="仿宋_GB2312" w:hAnsi="仿宋" w:eastAsia="仿宋_GB2312"/>
          <w:color w:val="000000"/>
          <w:sz w:val="24"/>
          <w:highlight w:val="none"/>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1"/>
        <w:gridCol w:w="1320"/>
        <w:gridCol w:w="2522"/>
        <w:gridCol w:w="1826"/>
        <w:gridCol w:w="646"/>
        <w:gridCol w:w="729"/>
        <w:gridCol w:w="621"/>
        <w:gridCol w:w="712"/>
        <w:gridCol w:w="797"/>
        <w:gridCol w:w="777"/>
        <w:gridCol w:w="723"/>
        <w:gridCol w:w="1449"/>
        <w:gridCol w:w="1191"/>
      </w:tblGrid>
      <w:tr w14:paraId="0F46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5000" w:type="pct"/>
            <w:gridSpan w:val="13"/>
            <w:tcBorders>
              <w:top w:val="nil"/>
              <w:left w:val="nil"/>
              <w:bottom w:val="nil"/>
              <w:right w:val="nil"/>
            </w:tcBorders>
            <w:shd w:val="clear" w:color="auto" w:fill="auto"/>
            <w:noWrap/>
            <w:vAlign w:val="center"/>
          </w:tcPr>
          <w:p w14:paraId="24A0A7A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2023级电子商务专业选修课一览表</w:t>
            </w:r>
          </w:p>
        </w:tc>
      </w:tr>
      <w:tr w14:paraId="2CBD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13"/>
            <w:tcBorders>
              <w:top w:val="nil"/>
              <w:left w:val="nil"/>
              <w:bottom w:val="nil"/>
              <w:right w:val="nil"/>
            </w:tcBorders>
            <w:shd w:val="clear" w:color="auto" w:fill="auto"/>
            <w:noWrap/>
            <w:vAlign w:val="center"/>
          </w:tcPr>
          <w:p w14:paraId="7FB5B682">
            <w:pPr>
              <w:keepNext w:val="0"/>
              <w:keepLines w:val="0"/>
              <w:widowControl/>
              <w:suppressLineNumbers w:val="0"/>
              <w:jc w:val="both"/>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二级学院：管理服务学院</w:t>
            </w:r>
          </w:p>
        </w:tc>
      </w:tr>
      <w:tr w14:paraId="46A5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1C9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06D8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课程代码</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8497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课程名称</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D1E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课程性质</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040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学分</w:t>
            </w:r>
          </w:p>
        </w:tc>
        <w:tc>
          <w:tcPr>
            <w:tcW w:w="7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8A0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教学课时</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126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开设学期</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83E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考核</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2EAD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开课部门</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4B9B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14:paraId="0D21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97CD">
            <w:pPr>
              <w:jc w:val="center"/>
              <w:rPr>
                <w:rFonts w:hint="eastAsia" w:ascii="宋体" w:hAnsi="宋体" w:eastAsia="宋体" w:cs="宋体"/>
                <w:b/>
                <w:bCs/>
                <w:i w:val="0"/>
                <w:iCs w:val="0"/>
                <w:color w:val="000000"/>
                <w:sz w:val="16"/>
                <w:szCs w:val="16"/>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DA29E">
            <w:pPr>
              <w:jc w:val="center"/>
              <w:rPr>
                <w:rFonts w:hint="eastAsia" w:ascii="宋体" w:hAnsi="宋体" w:eastAsia="宋体" w:cs="宋体"/>
                <w:b/>
                <w:bCs/>
                <w:i w:val="0"/>
                <w:iCs w:val="0"/>
                <w:color w:val="000000"/>
                <w:sz w:val="16"/>
                <w:szCs w:val="16"/>
                <w:u w:val="none"/>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6DE85">
            <w:pPr>
              <w:jc w:val="center"/>
              <w:rPr>
                <w:rFonts w:hint="eastAsia" w:ascii="宋体" w:hAnsi="宋体" w:eastAsia="宋体" w:cs="宋体"/>
                <w:b/>
                <w:bCs/>
                <w:i w:val="0"/>
                <w:iCs w:val="0"/>
                <w:color w:val="000000"/>
                <w:sz w:val="16"/>
                <w:szCs w:val="16"/>
                <w:u w:val="none"/>
              </w:rPr>
            </w:pP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72E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类型(A/B/C)</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D1A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是否理实一体</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504A9">
            <w:pPr>
              <w:jc w:val="center"/>
              <w:rPr>
                <w:rFonts w:hint="eastAsia" w:ascii="宋体" w:hAnsi="宋体" w:eastAsia="宋体" w:cs="宋体"/>
                <w:b/>
                <w:bCs/>
                <w:i w:val="0"/>
                <w:iCs w:val="0"/>
                <w:color w:val="000000"/>
                <w:sz w:val="16"/>
                <w:szCs w:val="16"/>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021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8A76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理论</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79C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实践</w:t>
            </w: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2829D">
            <w:pPr>
              <w:jc w:val="center"/>
              <w:rPr>
                <w:rFonts w:hint="eastAsia" w:ascii="宋体" w:hAnsi="宋体" w:eastAsia="宋体" w:cs="宋体"/>
                <w:b/>
                <w:bCs/>
                <w:i w:val="0"/>
                <w:iCs w:val="0"/>
                <w:color w:val="000000"/>
                <w:sz w:val="16"/>
                <w:szCs w:val="16"/>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1D66">
            <w:pPr>
              <w:jc w:val="center"/>
              <w:rPr>
                <w:rFonts w:hint="eastAsia" w:ascii="宋体" w:hAnsi="宋体" w:eastAsia="宋体" w:cs="宋体"/>
                <w:b/>
                <w:bCs/>
                <w:i w:val="0"/>
                <w:iCs w:val="0"/>
                <w:color w:val="000000"/>
                <w:sz w:val="16"/>
                <w:szCs w:val="16"/>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6324">
            <w:pPr>
              <w:jc w:val="center"/>
              <w:rPr>
                <w:rFonts w:hint="eastAsia" w:ascii="宋体" w:hAnsi="宋体" w:eastAsia="宋体" w:cs="宋体"/>
                <w:b/>
                <w:bCs/>
                <w:i w:val="0"/>
                <w:iCs w:val="0"/>
                <w:color w:val="000000"/>
                <w:sz w:val="16"/>
                <w:szCs w:val="16"/>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C12E0">
            <w:pPr>
              <w:jc w:val="center"/>
              <w:rPr>
                <w:rFonts w:hint="eastAsia" w:ascii="宋体" w:hAnsi="宋体" w:eastAsia="宋体" w:cs="宋体"/>
                <w:b/>
                <w:bCs/>
                <w:i w:val="0"/>
                <w:iCs w:val="0"/>
                <w:color w:val="000000"/>
                <w:sz w:val="16"/>
                <w:szCs w:val="16"/>
                <w:u w:val="none"/>
              </w:rPr>
            </w:pPr>
          </w:p>
        </w:tc>
      </w:tr>
      <w:tr w14:paraId="3776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92F0A">
            <w:pPr>
              <w:jc w:val="center"/>
              <w:rPr>
                <w:rFonts w:hint="eastAsia" w:ascii="宋体" w:hAnsi="宋体" w:eastAsia="宋体" w:cs="宋体"/>
                <w:b/>
                <w:bCs/>
                <w:i w:val="0"/>
                <w:iCs w:val="0"/>
                <w:color w:val="000000"/>
                <w:sz w:val="16"/>
                <w:szCs w:val="16"/>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DBD6">
            <w:pPr>
              <w:jc w:val="center"/>
              <w:rPr>
                <w:rFonts w:hint="eastAsia" w:ascii="宋体" w:hAnsi="宋体" w:eastAsia="宋体" w:cs="宋体"/>
                <w:b/>
                <w:bCs/>
                <w:i w:val="0"/>
                <w:iCs w:val="0"/>
                <w:color w:val="000000"/>
                <w:sz w:val="16"/>
                <w:szCs w:val="16"/>
                <w:u w:val="none"/>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11B7">
            <w:pPr>
              <w:jc w:val="center"/>
              <w:rPr>
                <w:rFonts w:hint="eastAsia" w:ascii="宋体" w:hAnsi="宋体" w:eastAsia="宋体" w:cs="宋体"/>
                <w:b/>
                <w:bCs/>
                <w:i w:val="0"/>
                <w:iCs w:val="0"/>
                <w:color w:val="000000"/>
                <w:sz w:val="16"/>
                <w:szCs w:val="16"/>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91D57">
            <w:pPr>
              <w:jc w:val="center"/>
              <w:rPr>
                <w:rFonts w:hint="eastAsia" w:ascii="宋体" w:hAnsi="宋体" w:eastAsia="宋体" w:cs="宋体"/>
                <w:b/>
                <w:bCs/>
                <w:i w:val="0"/>
                <w:iCs w:val="0"/>
                <w:color w:val="000000"/>
                <w:sz w:val="16"/>
                <w:szCs w:val="16"/>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D5A3">
            <w:pPr>
              <w:jc w:val="center"/>
              <w:rPr>
                <w:rFonts w:hint="eastAsia" w:ascii="宋体" w:hAnsi="宋体" w:eastAsia="宋体" w:cs="宋体"/>
                <w:b/>
                <w:bCs/>
                <w:i w:val="0"/>
                <w:iCs w:val="0"/>
                <w:color w:val="000000"/>
                <w:sz w:val="16"/>
                <w:szCs w:val="16"/>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A4A1D">
            <w:pPr>
              <w:jc w:val="center"/>
              <w:rPr>
                <w:rFonts w:hint="eastAsia" w:ascii="宋体" w:hAnsi="宋体" w:eastAsia="宋体" w:cs="宋体"/>
                <w:b/>
                <w:bCs/>
                <w:i w:val="0"/>
                <w:iCs w:val="0"/>
                <w:color w:val="000000"/>
                <w:sz w:val="16"/>
                <w:szCs w:val="16"/>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0EFCB">
            <w:pPr>
              <w:jc w:val="center"/>
              <w:rPr>
                <w:rFonts w:hint="eastAsia" w:ascii="宋体" w:hAnsi="宋体" w:eastAsia="宋体" w:cs="宋体"/>
                <w:b/>
                <w:bCs/>
                <w:i w:val="0"/>
                <w:iCs w:val="0"/>
                <w:color w:val="000000"/>
                <w:sz w:val="16"/>
                <w:szCs w:val="16"/>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65D24">
            <w:pPr>
              <w:jc w:val="center"/>
              <w:rPr>
                <w:rFonts w:hint="eastAsia" w:ascii="宋体" w:hAnsi="宋体" w:eastAsia="宋体" w:cs="宋体"/>
                <w:b/>
                <w:bCs/>
                <w:i w:val="0"/>
                <w:iCs w:val="0"/>
                <w:color w:val="000000"/>
                <w:sz w:val="16"/>
                <w:szCs w:val="16"/>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E6750">
            <w:pPr>
              <w:jc w:val="center"/>
              <w:rPr>
                <w:rFonts w:hint="eastAsia" w:ascii="宋体" w:hAnsi="宋体" w:eastAsia="宋体" w:cs="宋体"/>
                <w:b/>
                <w:bCs/>
                <w:i w:val="0"/>
                <w:iCs w:val="0"/>
                <w:color w:val="000000"/>
                <w:sz w:val="16"/>
                <w:szCs w:val="16"/>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60C45">
            <w:pPr>
              <w:jc w:val="center"/>
              <w:rPr>
                <w:rFonts w:hint="eastAsia" w:ascii="宋体" w:hAnsi="宋体" w:eastAsia="宋体" w:cs="宋体"/>
                <w:b/>
                <w:bCs/>
                <w:i w:val="0"/>
                <w:iCs w:val="0"/>
                <w:color w:val="000000"/>
                <w:sz w:val="16"/>
                <w:szCs w:val="16"/>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DCC1">
            <w:pPr>
              <w:jc w:val="center"/>
              <w:rPr>
                <w:rFonts w:hint="eastAsia" w:ascii="宋体" w:hAnsi="宋体" w:eastAsia="宋体" w:cs="宋体"/>
                <w:b/>
                <w:bCs/>
                <w:i w:val="0"/>
                <w:iCs w:val="0"/>
                <w:color w:val="000000"/>
                <w:sz w:val="16"/>
                <w:szCs w:val="16"/>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6564">
            <w:pPr>
              <w:jc w:val="center"/>
              <w:rPr>
                <w:rFonts w:hint="eastAsia" w:ascii="宋体" w:hAnsi="宋体" w:eastAsia="宋体" w:cs="宋体"/>
                <w:b/>
                <w:bCs/>
                <w:i w:val="0"/>
                <w:iCs w:val="0"/>
                <w:color w:val="000000"/>
                <w:sz w:val="16"/>
                <w:szCs w:val="16"/>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0C00">
            <w:pPr>
              <w:jc w:val="center"/>
              <w:rPr>
                <w:rFonts w:hint="eastAsia" w:ascii="宋体" w:hAnsi="宋体" w:eastAsia="宋体" w:cs="宋体"/>
                <w:b/>
                <w:bCs/>
                <w:i w:val="0"/>
                <w:iCs w:val="0"/>
                <w:color w:val="000000"/>
                <w:sz w:val="16"/>
                <w:szCs w:val="16"/>
                <w:u w:val="none"/>
              </w:rPr>
            </w:pPr>
          </w:p>
        </w:tc>
      </w:tr>
      <w:tr w14:paraId="4138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B36D">
            <w:pPr>
              <w:jc w:val="center"/>
              <w:rPr>
                <w:rFonts w:hint="eastAsia" w:ascii="宋体" w:hAnsi="宋体" w:eastAsia="宋体" w:cs="宋体"/>
                <w:b/>
                <w:bCs/>
                <w:i w:val="0"/>
                <w:iCs w:val="0"/>
                <w:color w:val="000000"/>
                <w:sz w:val="16"/>
                <w:szCs w:val="16"/>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040C">
            <w:pPr>
              <w:jc w:val="center"/>
              <w:rPr>
                <w:rFonts w:hint="eastAsia" w:ascii="宋体" w:hAnsi="宋体" w:eastAsia="宋体" w:cs="宋体"/>
                <w:b/>
                <w:bCs/>
                <w:i w:val="0"/>
                <w:iCs w:val="0"/>
                <w:color w:val="000000"/>
                <w:sz w:val="16"/>
                <w:szCs w:val="16"/>
                <w:u w:val="none"/>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9009">
            <w:pPr>
              <w:jc w:val="center"/>
              <w:rPr>
                <w:rFonts w:hint="eastAsia" w:ascii="宋体" w:hAnsi="宋体" w:eastAsia="宋体" w:cs="宋体"/>
                <w:b/>
                <w:bCs/>
                <w:i w:val="0"/>
                <w:iCs w:val="0"/>
                <w:color w:val="000000"/>
                <w:sz w:val="16"/>
                <w:szCs w:val="16"/>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12EB3">
            <w:pPr>
              <w:jc w:val="center"/>
              <w:rPr>
                <w:rFonts w:hint="eastAsia" w:ascii="宋体" w:hAnsi="宋体" w:eastAsia="宋体" w:cs="宋体"/>
                <w:b/>
                <w:bCs/>
                <w:i w:val="0"/>
                <w:iCs w:val="0"/>
                <w:color w:val="000000"/>
                <w:sz w:val="16"/>
                <w:szCs w:val="16"/>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664F7">
            <w:pPr>
              <w:jc w:val="center"/>
              <w:rPr>
                <w:rFonts w:hint="eastAsia" w:ascii="宋体" w:hAnsi="宋体" w:eastAsia="宋体" w:cs="宋体"/>
                <w:b/>
                <w:bCs/>
                <w:i w:val="0"/>
                <w:iCs w:val="0"/>
                <w:color w:val="000000"/>
                <w:sz w:val="16"/>
                <w:szCs w:val="16"/>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4C4B">
            <w:pPr>
              <w:jc w:val="center"/>
              <w:rPr>
                <w:rFonts w:hint="eastAsia" w:ascii="宋体" w:hAnsi="宋体" w:eastAsia="宋体" w:cs="宋体"/>
                <w:b/>
                <w:bCs/>
                <w:i w:val="0"/>
                <w:iCs w:val="0"/>
                <w:color w:val="000000"/>
                <w:sz w:val="16"/>
                <w:szCs w:val="16"/>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2A146">
            <w:pPr>
              <w:jc w:val="center"/>
              <w:rPr>
                <w:rFonts w:hint="eastAsia" w:ascii="宋体" w:hAnsi="宋体" w:eastAsia="宋体" w:cs="宋体"/>
                <w:b/>
                <w:bCs/>
                <w:i w:val="0"/>
                <w:iCs w:val="0"/>
                <w:color w:val="000000"/>
                <w:sz w:val="16"/>
                <w:szCs w:val="16"/>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89FD">
            <w:pPr>
              <w:jc w:val="center"/>
              <w:rPr>
                <w:rFonts w:hint="eastAsia" w:ascii="宋体" w:hAnsi="宋体" w:eastAsia="宋体" w:cs="宋体"/>
                <w:b/>
                <w:bCs/>
                <w:i w:val="0"/>
                <w:iCs w:val="0"/>
                <w:color w:val="000000"/>
                <w:sz w:val="16"/>
                <w:szCs w:val="16"/>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A7A24">
            <w:pPr>
              <w:jc w:val="center"/>
              <w:rPr>
                <w:rFonts w:hint="eastAsia" w:ascii="宋体" w:hAnsi="宋体" w:eastAsia="宋体" w:cs="宋体"/>
                <w:b/>
                <w:bCs/>
                <w:i w:val="0"/>
                <w:iCs w:val="0"/>
                <w:color w:val="000000"/>
                <w:sz w:val="16"/>
                <w:szCs w:val="16"/>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74A5">
            <w:pPr>
              <w:jc w:val="center"/>
              <w:rPr>
                <w:rFonts w:hint="eastAsia" w:ascii="宋体" w:hAnsi="宋体" w:eastAsia="宋体" w:cs="宋体"/>
                <w:b/>
                <w:bCs/>
                <w:i w:val="0"/>
                <w:iCs w:val="0"/>
                <w:color w:val="000000"/>
                <w:sz w:val="16"/>
                <w:szCs w:val="16"/>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0642">
            <w:pPr>
              <w:jc w:val="center"/>
              <w:rPr>
                <w:rFonts w:hint="eastAsia" w:ascii="宋体" w:hAnsi="宋体" w:eastAsia="宋体" w:cs="宋体"/>
                <w:b/>
                <w:bCs/>
                <w:i w:val="0"/>
                <w:iCs w:val="0"/>
                <w:color w:val="000000"/>
                <w:sz w:val="16"/>
                <w:szCs w:val="16"/>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6FCB1">
            <w:pPr>
              <w:jc w:val="center"/>
              <w:rPr>
                <w:rFonts w:hint="eastAsia" w:ascii="宋体" w:hAnsi="宋体" w:eastAsia="宋体" w:cs="宋体"/>
                <w:b/>
                <w:bCs/>
                <w:i w:val="0"/>
                <w:iCs w:val="0"/>
                <w:color w:val="000000"/>
                <w:sz w:val="16"/>
                <w:szCs w:val="16"/>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E2BF">
            <w:pPr>
              <w:jc w:val="center"/>
              <w:rPr>
                <w:rFonts w:hint="eastAsia" w:ascii="宋体" w:hAnsi="宋体" w:eastAsia="宋体" w:cs="宋体"/>
                <w:b/>
                <w:bCs/>
                <w:i w:val="0"/>
                <w:iCs w:val="0"/>
                <w:color w:val="000000"/>
                <w:sz w:val="16"/>
                <w:szCs w:val="16"/>
                <w:u w:val="none"/>
              </w:rPr>
            </w:pPr>
          </w:p>
        </w:tc>
      </w:tr>
      <w:tr w14:paraId="03B1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45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6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131118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0C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微观经济学</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3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943D">
            <w:pPr>
              <w:jc w:val="center"/>
              <w:rPr>
                <w:rFonts w:hint="eastAsia" w:ascii="宋体" w:hAnsi="宋体" w:eastAsia="宋体" w:cs="宋体"/>
                <w:i w:val="0"/>
                <w:iCs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F4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60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BC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E4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3E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66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72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602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专业拓展选修课-专升本方向</w:t>
            </w:r>
          </w:p>
        </w:tc>
      </w:tr>
      <w:tr w14:paraId="681B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D0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6C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131119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61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政治经济学</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0C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7CE0">
            <w:pPr>
              <w:jc w:val="center"/>
              <w:rPr>
                <w:rFonts w:hint="eastAsia" w:ascii="宋体" w:hAnsi="宋体" w:eastAsia="宋体" w:cs="宋体"/>
                <w:i w:val="0"/>
                <w:iCs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DF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DC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DC4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79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F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E3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A0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E5AA0">
            <w:pPr>
              <w:jc w:val="center"/>
              <w:rPr>
                <w:rFonts w:hint="eastAsia" w:ascii="宋体" w:hAnsi="宋体" w:eastAsia="宋体" w:cs="宋体"/>
                <w:i w:val="0"/>
                <w:iCs w:val="0"/>
                <w:color w:val="000000"/>
                <w:sz w:val="16"/>
                <w:szCs w:val="16"/>
                <w:u w:val="none"/>
              </w:rPr>
            </w:pPr>
          </w:p>
        </w:tc>
      </w:tr>
      <w:tr w14:paraId="07C2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4B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B9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131120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1F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宏观经济学</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66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447D">
            <w:pPr>
              <w:jc w:val="center"/>
              <w:rPr>
                <w:rFonts w:hint="eastAsia" w:ascii="宋体" w:hAnsi="宋体" w:eastAsia="宋体" w:cs="宋体"/>
                <w:i w:val="0"/>
                <w:iCs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7D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9F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A5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EB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47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9E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4C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FA929">
            <w:pPr>
              <w:jc w:val="center"/>
              <w:rPr>
                <w:rFonts w:hint="eastAsia" w:ascii="宋体" w:hAnsi="宋体" w:eastAsia="宋体" w:cs="宋体"/>
                <w:i w:val="0"/>
                <w:iCs w:val="0"/>
                <w:color w:val="000000"/>
                <w:sz w:val="16"/>
                <w:szCs w:val="16"/>
                <w:u w:val="none"/>
              </w:rPr>
            </w:pPr>
          </w:p>
        </w:tc>
      </w:tr>
      <w:tr w14:paraId="4C69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4D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F9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131048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28F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管理学</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C3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4123">
            <w:pPr>
              <w:jc w:val="center"/>
              <w:rPr>
                <w:rFonts w:hint="eastAsia" w:ascii="宋体" w:hAnsi="宋体" w:eastAsia="宋体" w:cs="宋体"/>
                <w:i w:val="0"/>
                <w:iCs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19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AE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BE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B0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00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B1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D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A2ED1">
            <w:pPr>
              <w:jc w:val="center"/>
              <w:rPr>
                <w:rFonts w:hint="eastAsia" w:ascii="宋体" w:hAnsi="宋体" w:eastAsia="宋体" w:cs="宋体"/>
                <w:i w:val="0"/>
                <w:iCs w:val="0"/>
                <w:color w:val="000000"/>
                <w:sz w:val="16"/>
                <w:szCs w:val="16"/>
                <w:u w:val="none"/>
              </w:rPr>
            </w:pPr>
          </w:p>
        </w:tc>
      </w:tr>
      <w:tr w14:paraId="3BF0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2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03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131095</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11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跨境电子商务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01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7C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6A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42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55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2B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C4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6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E2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7DB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专业方向选修课-竞赛方向</w:t>
            </w:r>
          </w:p>
        </w:tc>
      </w:tr>
      <w:tr w14:paraId="5215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A3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A6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131031</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38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电子商务数据分析</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BD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78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F0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BF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B0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71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7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BE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13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37E5">
            <w:pPr>
              <w:jc w:val="center"/>
              <w:rPr>
                <w:rFonts w:hint="eastAsia" w:ascii="宋体" w:hAnsi="宋体" w:eastAsia="宋体" w:cs="宋体"/>
                <w:i w:val="0"/>
                <w:iCs w:val="0"/>
                <w:color w:val="000000"/>
                <w:sz w:val="16"/>
                <w:szCs w:val="16"/>
                <w:u w:val="none"/>
              </w:rPr>
            </w:pPr>
          </w:p>
        </w:tc>
      </w:tr>
      <w:tr w14:paraId="3BE1C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E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6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131029</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1A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网页设计与制作</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98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9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3F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3E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34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8F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AF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140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45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F8D21">
            <w:pPr>
              <w:jc w:val="center"/>
              <w:rPr>
                <w:rFonts w:hint="eastAsia" w:ascii="宋体" w:hAnsi="宋体" w:eastAsia="宋体" w:cs="宋体"/>
                <w:i w:val="0"/>
                <w:iCs w:val="0"/>
                <w:color w:val="000000"/>
                <w:sz w:val="16"/>
                <w:szCs w:val="16"/>
                <w:u w:val="none"/>
              </w:rPr>
            </w:pPr>
          </w:p>
        </w:tc>
      </w:tr>
      <w:tr w14:paraId="7028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51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40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131083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C4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管理沟通艺术</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94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F6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E7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A5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3E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F9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89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9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F4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59F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专业拓展选修课-礼仪方向</w:t>
            </w:r>
          </w:p>
        </w:tc>
      </w:tr>
      <w:tr w14:paraId="31AB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78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6D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131122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58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职业礼仪</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CF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C6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62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BB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E8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5D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9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95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86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9795">
            <w:pPr>
              <w:jc w:val="center"/>
              <w:rPr>
                <w:rFonts w:hint="eastAsia" w:ascii="宋体" w:hAnsi="宋体" w:eastAsia="宋体" w:cs="宋体"/>
                <w:i w:val="0"/>
                <w:iCs w:val="0"/>
                <w:color w:val="000000"/>
                <w:sz w:val="16"/>
                <w:szCs w:val="16"/>
                <w:u w:val="none"/>
              </w:rPr>
            </w:pPr>
          </w:p>
        </w:tc>
      </w:tr>
      <w:tr w14:paraId="31EF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F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CF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131209</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B1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H5移动页面设计与制作</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9A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BC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8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DE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54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4F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0F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20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8B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1C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专业方向选修课-全媒体广告策划与营销方向</w:t>
            </w:r>
          </w:p>
        </w:tc>
      </w:tr>
      <w:tr w14:paraId="7C89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D9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1E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131207</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9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广告策划与创意</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4F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8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1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3E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E9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37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DA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D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BD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6A91A">
            <w:pPr>
              <w:jc w:val="center"/>
              <w:rPr>
                <w:rFonts w:hint="eastAsia" w:ascii="宋体" w:hAnsi="宋体" w:eastAsia="宋体" w:cs="宋体"/>
                <w:i w:val="0"/>
                <w:iCs w:val="0"/>
                <w:color w:val="000000"/>
                <w:sz w:val="16"/>
                <w:szCs w:val="16"/>
                <w:u w:val="none"/>
              </w:rPr>
            </w:pPr>
          </w:p>
        </w:tc>
      </w:tr>
      <w:tr w14:paraId="76DA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E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78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131027</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EF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基础会计（电商）</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E4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13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65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9F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A9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3C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0F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A7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A2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C8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专业方向选修课-会计方向</w:t>
            </w:r>
          </w:p>
        </w:tc>
      </w:tr>
      <w:tr w14:paraId="67B2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1D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87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131516</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E9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秘书实务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DD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C9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32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55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74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C1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5E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F8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5C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5C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专业方向选修课-秘书方向</w:t>
            </w:r>
          </w:p>
        </w:tc>
      </w:tr>
      <w:tr w14:paraId="0B20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E9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0D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131517</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EE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宴会服务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38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3A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A4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A0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9F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39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23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25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57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E83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专业拓展选修课-宴会师方向</w:t>
            </w:r>
          </w:p>
        </w:tc>
      </w:tr>
      <w:tr w14:paraId="6E77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BD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37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131518</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3D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西餐服务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AF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C5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4D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9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E5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07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E9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9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A2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3A05E">
            <w:pPr>
              <w:jc w:val="center"/>
              <w:rPr>
                <w:rFonts w:hint="eastAsia" w:ascii="宋体" w:hAnsi="宋体" w:eastAsia="宋体" w:cs="宋体"/>
                <w:i w:val="0"/>
                <w:iCs w:val="0"/>
                <w:color w:val="000000"/>
                <w:sz w:val="16"/>
                <w:szCs w:val="16"/>
                <w:u w:val="none"/>
              </w:rPr>
            </w:pPr>
          </w:p>
        </w:tc>
      </w:tr>
    </w:tbl>
    <w:p w14:paraId="67B6D1E9">
      <w:pPr>
        <w:tabs>
          <w:tab w:val="left" w:pos="420"/>
        </w:tabs>
        <w:spacing w:line="360" w:lineRule="auto"/>
        <w:ind w:firstLine="360" w:firstLineChars="150"/>
        <w:rPr>
          <w:rFonts w:hint="eastAsia" w:ascii="仿宋_GB2312" w:hAnsi="仿宋" w:eastAsia="仿宋_GB2312"/>
          <w:color w:val="000000"/>
          <w:sz w:val="24"/>
          <w:highlight w:val="none"/>
          <w:lang w:val="en-US" w:eastAsia="zh-CN"/>
        </w:rPr>
        <w:sectPr>
          <w:pgSz w:w="16838" w:h="11906" w:orient="landscape"/>
          <w:pgMar w:top="1800" w:right="1440" w:bottom="1800" w:left="1440" w:header="851" w:footer="992" w:gutter="0"/>
          <w:pgNumType w:start="1"/>
          <w:cols w:space="425" w:num="1"/>
          <w:docGrid w:type="lines" w:linePitch="312" w:charSpace="0"/>
        </w:sectPr>
      </w:pPr>
    </w:p>
    <w:p w14:paraId="37D5A035">
      <w:pPr>
        <w:tabs>
          <w:tab w:val="left" w:pos="420"/>
        </w:tabs>
        <w:spacing w:line="360" w:lineRule="auto"/>
        <w:ind w:firstLine="360" w:firstLineChars="150"/>
        <w:rPr>
          <w:rFonts w:hint="eastAsia" w:ascii="仿宋_GB2312" w:hAnsi="仿宋" w:eastAsia="仿宋_GB2312"/>
          <w:color w:val="000000"/>
          <w:sz w:val="24"/>
          <w:highlight w:val="none"/>
          <w:lang w:val="en-US" w:eastAsia="zh-CN"/>
        </w:rPr>
      </w:pPr>
    </w:p>
    <w:p w14:paraId="6C5E51A3">
      <w:pPr>
        <w:tabs>
          <w:tab w:val="left" w:pos="420"/>
        </w:tabs>
        <w:spacing w:line="360" w:lineRule="auto"/>
        <w:ind w:firstLine="360" w:firstLineChars="150"/>
        <w:rPr>
          <w:rFonts w:hint="eastAsia" w:ascii="仿宋_GB2312" w:hAnsi="仿宋" w:eastAsia="仿宋_GB2312"/>
          <w:color w:val="000000"/>
          <w:sz w:val="24"/>
          <w:highlight w:val="none"/>
          <w:lang w:val="en-US" w:eastAsia="zh-CN"/>
        </w:rPr>
      </w:pPr>
      <w:r>
        <w:rPr>
          <w:rFonts w:hint="eastAsia" w:ascii="仿宋_GB2312" w:hAnsi="仿宋" w:eastAsia="仿宋_GB2312"/>
          <w:color w:val="000000"/>
          <w:sz w:val="24"/>
          <w:lang w:val="en-US" w:eastAsia="zh-CN"/>
        </w:rPr>
        <w:t>附录3：公共选修课目录</w:t>
      </w:r>
    </w:p>
    <w:p w14:paraId="61CBC5F3">
      <w:pPr>
        <w:tabs>
          <w:tab w:val="left" w:pos="420"/>
        </w:tabs>
        <w:spacing w:line="360" w:lineRule="auto"/>
        <w:ind w:firstLine="360" w:firstLineChars="150"/>
        <w:rPr>
          <w:rFonts w:hint="eastAsia" w:ascii="仿宋_GB2312" w:hAnsi="仿宋" w:eastAsia="仿宋_GB2312"/>
          <w:color w:val="000000"/>
          <w:sz w:val="24"/>
          <w:highlight w:val="none"/>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493"/>
        <w:gridCol w:w="768"/>
        <w:gridCol w:w="1576"/>
        <w:gridCol w:w="862"/>
        <w:gridCol w:w="434"/>
        <w:gridCol w:w="743"/>
        <w:gridCol w:w="686"/>
        <w:gridCol w:w="686"/>
        <w:gridCol w:w="689"/>
        <w:gridCol w:w="686"/>
        <w:gridCol w:w="672"/>
        <w:gridCol w:w="672"/>
        <w:gridCol w:w="686"/>
        <w:gridCol w:w="672"/>
        <w:gridCol w:w="672"/>
        <w:gridCol w:w="678"/>
        <w:gridCol w:w="490"/>
        <w:gridCol w:w="1324"/>
      </w:tblGrid>
      <w:tr w14:paraId="31FE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19"/>
            <w:tcBorders>
              <w:top w:val="nil"/>
              <w:left w:val="nil"/>
              <w:bottom w:val="nil"/>
              <w:right w:val="nil"/>
            </w:tcBorders>
            <w:shd w:val="clear" w:color="auto" w:fill="auto"/>
            <w:noWrap/>
            <w:vAlign w:val="center"/>
          </w:tcPr>
          <w:p w14:paraId="139D34BA">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2023级公共选修课选课目录</w:t>
            </w:r>
          </w:p>
        </w:tc>
      </w:tr>
      <w:tr w14:paraId="41125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D26B7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类别</w:t>
            </w:r>
          </w:p>
        </w:tc>
        <w:tc>
          <w:tcPr>
            <w:tcW w:w="174"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062803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271"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189BE9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课程代码</w:t>
            </w:r>
          </w:p>
        </w:tc>
        <w:tc>
          <w:tcPr>
            <w:tcW w:w="55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C6799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课程名称</w:t>
            </w:r>
          </w:p>
        </w:tc>
        <w:tc>
          <w:tcPr>
            <w:tcW w:w="457"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2BCB7E8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课程性质</w:t>
            </w:r>
          </w:p>
        </w:tc>
        <w:tc>
          <w:tcPr>
            <w:tcW w:w="262"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F3218D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学分</w:t>
            </w:r>
          </w:p>
        </w:tc>
        <w:tc>
          <w:tcPr>
            <w:tcW w:w="727"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24E12F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教学课时</w:t>
            </w:r>
          </w:p>
        </w:tc>
        <w:tc>
          <w:tcPr>
            <w:tcW w:w="242"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017EB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开设学期</w:t>
            </w:r>
          </w:p>
        </w:tc>
        <w:tc>
          <w:tcPr>
            <w:tcW w:w="1429" w:type="pct"/>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1ADC21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教学进程(学期、教学活动周数、课堂教学周数、平均周学时）</w:t>
            </w:r>
          </w:p>
        </w:tc>
        <w:tc>
          <w:tcPr>
            <w:tcW w:w="17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83BC7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考核</w:t>
            </w:r>
          </w:p>
        </w:tc>
        <w:tc>
          <w:tcPr>
            <w:tcW w:w="461"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237DDB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开</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课</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部</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门</w:t>
            </w:r>
          </w:p>
        </w:tc>
      </w:tr>
      <w:tr w14:paraId="7FBD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1AB21AB">
            <w:pPr>
              <w:jc w:val="center"/>
              <w:rPr>
                <w:rFonts w:hint="eastAsia" w:ascii="宋体" w:hAnsi="宋体" w:eastAsia="宋体" w:cs="宋体"/>
                <w:b/>
                <w:bCs/>
                <w:i w:val="0"/>
                <w:iCs w:val="0"/>
                <w:color w:val="000000"/>
                <w:sz w:val="16"/>
                <w:szCs w:val="16"/>
                <w:u w:val="none"/>
              </w:rPr>
            </w:pPr>
          </w:p>
        </w:tc>
        <w:tc>
          <w:tcPr>
            <w:tcW w:w="174"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5DD1028">
            <w:pPr>
              <w:jc w:val="center"/>
              <w:rPr>
                <w:rFonts w:hint="eastAsia" w:ascii="宋体" w:hAnsi="宋体" w:eastAsia="宋体" w:cs="宋体"/>
                <w:b/>
                <w:bCs/>
                <w:i w:val="0"/>
                <w:iCs w:val="0"/>
                <w:color w:val="000000"/>
                <w:sz w:val="16"/>
                <w:szCs w:val="16"/>
                <w:u w:val="none"/>
              </w:rPr>
            </w:pPr>
          </w:p>
        </w:tc>
        <w:tc>
          <w:tcPr>
            <w:tcW w:w="27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6932709">
            <w:pPr>
              <w:jc w:val="center"/>
              <w:rPr>
                <w:rFonts w:hint="eastAsia" w:ascii="宋体" w:hAnsi="宋体" w:eastAsia="宋体" w:cs="宋体"/>
                <w:b/>
                <w:bCs/>
                <w:i w:val="0"/>
                <w:iCs w:val="0"/>
                <w:color w:val="000000"/>
                <w:sz w:val="16"/>
                <w:szCs w:val="16"/>
                <w:u w:val="none"/>
              </w:rPr>
            </w:pPr>
          </w:p>
        </w:tc>
        <w:tc>
          <w:tcPr>
            <w:tcW w:w="5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727976D">
            <w:pPr>
              <w:jc w:val="center"/>
              <w:rPr>
                <w:rFonts w:hint="eastAsia" w:ascii="宋体" w:hAnsi="宋体" w:eastAsia="宋体" w:cs="宋体"/>
                <w:b/>
                <w:bCs/>
                <w:i w:val="0"/>
                <w:iCs w:val="0"/>
                <w:color w:val="000000"/>
                <w:sz w:val="16"/>
                <w:szCs w:val="16"/>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9753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课程</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类型(A/B/C)</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4387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是否理实一体</w:t>
            </w:r>
          </w:p>
        </w:tc>
        <w:tc>
          <w:tcPr>
            <w:tcW w:w="26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09140B6">
            <w:pPr>
              <w:jc w:val="center"/>
              <w:rPr>
                <w:rFonts w:hint="eastAsia" w:ascii="宋体" w:hAnsi="宋体" w:eastAsia="宋体" w:cs="宋体"/>
                <w:b/>
                <w:bCs/>
                <w:i w:val="0"/>
                <w:iCs w:val="0"/>
                <w:color w:val="000000"/>
                <w:sz w:val="16"/>
                <w:szCs w:val="16"/>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37E3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DCE5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理论</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5C75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实践</w:t>
            </w:r>
          </w:p>
        </w:tc>
        <w:tc>
          <w:tcPr>
            <w:tcW w:w="24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49898F2">
            <w:pPr>
              <w:jc w:val="center"/>
              <w:rPr>
                <w:rFonts w:hint="eastAsia" w:ascii="宋体" w:hAnsi="宋体" w:eastAsia="宋体" w:cs="宋体"/>
                <w:b/>
                <w:bCs/>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23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1学期</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64B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2学期</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21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3学期</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98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4学期</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A7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5学期</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6D1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6学期</w:t>
            </w:r>
          </w:p>
        </w:tc>
        <w:tc>
          <w:tcPr>
            <w:tcW w:w="17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E8972AD">
            <w:pPr>
              <w:jc w:val="center"/>
              <w:rPr>
                <w:rFonts w:hint="eastAsia" w:ascii="宋体" w:hAnsi="宋体" w:eastAsia="宋体" w:cs="宋体"/>
                <w:b/>
                <w:bCs/>
                <w:i w:val="0"/>
                <w:iCs w:val="0"/>
                <w:color w:val="000000"/>
                <w:sz w:val="16"/>
                <w:szCs w:val="16"/>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A2139F6">
            <w:pPr>
              <w:jc w:val="center"/>
              <w:rPr>
                <w:rFonts w:hint="eastAsia" w:ascii="宋体" w:hAnsi="宋体" w:eastAsia="宋体" w:cs="宋体"/>
                <w:b/>
                <w:bCs/>
                <w:i w:val="0"/>
                <w:iCs w:val="0"/>
                <w:color w:val="000000"/>
                <w:sz w:val="16"/>
                <w:szCs w:val="16"/>
                <w:u w:val="none"/>
              </w:rPr>
            </w:pPr>
          </w:p>
        </w:tc>
      </w:tr>
      <w:tr w14:paraId="0E0F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15D86B9">
            <w:pPr>
              <w:jc w:val="center"/>
              <w:rPr>
                <w:rFonts w:hint="eastAsia" w:ascii="宋体" w:hAnsi="宋体" w:eastAsia="宋体" w:cs="宋体"/>
                <w:b/>
                <w:bCs/>
                <w:i w:val="0"/>
                <w:iCs w:val="0"/>
                <w:color w:val="000000"/>
                <w:sz w:val="16"/>
                <w:szCs w:val="16"/>
                <w:u w:val="none"/>
              </w:rPr>
            </w:pPr>
          </w:p>
        </w:tc>
        <w:tc>
          <w:tcPr>
            <w:tcW w:w="174"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2AD6880">
            <w:pPr>
              <w:jc w:val="center"/>
              <w:rPr>
                <w:rFonts w:hint="eastAsia" w:ascii="宋体" w:hAnsi="宋体" w:eastAsia="宋体" w:cs="宋体"/>
                <w:b/>
                <w:bCs/>
                <w:i w:val="0"/>
                <w:iCs w:val="0"/>
                <w:color w:val="000000"/>
                <w:sz w:val="16"/>
                <w:szCs w:val="16"/>
                <w:u w:val="none"/>
              </w:rPr>
            </w:pPr>
          </w:p>
        </w:tc>
        <w:tc>
          <w:tcPr>
            <w:tcW w:w="27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4351FC3">
            <w:pPr>
              <w:jc w:val="center"/>
              <w:rPr>
                <w:rFonts w:hint="eastAsia" w:ascii="宋体" w:hAnsi="宋体" w:eastAsia="宋体" w:cs="宋体"/>
                <w:b/>
                <w:bCs/>
                <w:i w:val="0"/>
                <w:iCs w:val="0"/>
                <w:color w:val="000000"/>
                <w:sz w:val="16"/>
                <w:szCs w:val="16"/>
                <w:u w:val="none"/>
              </w:rPr>
            </w:pPr>
          </w:p>
        </w:tc>
        <w:tc>
          <w:tcPr>
            <w:tcW w:w="5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B414E29">
            <w:pPr>
              <w:jc w:val="center"/>
              <w:rPr>
                <w:rFonts w:hint="eastAsia" w:ascii="宋体" w:hAnsi="宋体" w:eastAsia="宋体" w:cs="宋体"/>
                <w:b/>
                <w:bCs/>
                <w:i w:val="0"/>
                <w:iCs w:val="0"/>
                <w:color w:val="000000"/>
                <w:sz w:val="16"/>
                <w:szCs w:val="16"/>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ADCD1">
            <w:pPr>
              <w:jc w:val="center"/>
              <w:rPr>
                <w:rFonts w:hint="eastAsia" w:ascii="宋体" w:hAnsi="宋体" w:eastAsia="宋体" w:cs="宋体"/>
                <w:b/>
                <w:bCs/>
                <w:i w:val="0"/>
                <w:iCs w:val="0"/>
                <w:color w:val="000000"/>
                <w:sz w:val="16"/>
                <w:szCs w:val="16"/>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BEF67">
            <w:pPr>
              <w:jc w:val="center"/>
              <w:rPr>
                <w:rFonts w:hint="eastAsia" w:ascii="宋体" w:hAnsi="宋体" w:eastAsia="宋体" w:cs="宋体"/>
                <w:b/>
                <w:bCs/>
                <w:i w:val="0"/>
                <w:iCs w:val="0"/>
                <w:color w:val="000000"/>
                <w:sz w:val="16"/>
                <w:szCs w:val="16"/>
                <w:u w:val="none"/>
              </w:rPr>
            </w:pPr>
          </w:p>
        </w:tc>
        <w:tc>
          <w:tcPr>
            <w:tcW w:w="26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CBE0C77">
            <w:pPr>
              <w:jc w:val="center"/>
              <w:rPr>
                <w:rFonts w:hint="eastAsia" w:ascii="宋体" w:hAnsi="宋体" w:eastAsia="宋体" w:cs="宋体"/>
                <w:b/>
                <w:bCs/>
                <w:i w:val="0"/>
                <w:iCs w:val="0"/>
                <w:color w:val="000000"/>
                <w:sz w:val="16"/>
                <w:szCs w:val="16"/>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31E52">
            <w:pPr>
              <w:jc w:val="center"/>
              <w:rPr>
                <w:rFonts w:hint="eastAsia" w:ascii="宋体" w:hAnsi="宋体" w:eastAsia="宋体" w:cs="宋体"/>
                <w:b/>
                <w:bCs/>
                <w:i w:val="0"/>
                <w:iCs w:val="0"/>
                <w:color w:val="000000"/>
                <w:sz w:val="16"/>
                <w:szCs w:val="16"/>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97609">
            <w:pPr>
              <w:jc w:val="center"/>
              <w:rPr>
                <w:rFonts w:hint="eastAsia" w:ascii="宋体" w:hAnsi="宋体" w:eastAsia="宋体" w:cs="宋体"/>
                <w:b/>
                <w:bCs/>
                <w:i w:val="0"/>
                <w:iCs w:val="0"/>
                <w:color w:val="000000"/>
                <w:sz w:val="16"/>
                <w:szCs w:val="16"/>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94F4">
            <w:pPr>
              <w:jc w:val="center"/>
              <w:rPr>
                <w:rFonts w:hint="eastAsia" w:ascii="宋体" w:hAnsi="宋体" w:eastAsia="宋体" w:cs="宋体"/>
                <w:b/>
                <w:bCs/>
                <w:i w:val="0"/>
                <w:iCs w:val="0"/>
                <w:color w:val="000000"/>
                <w:sz w:val="16"/>
                <w:szCs w:val="16"/>
                <w:u w:val="none"/>
              </w:rPr>
            </w:pPr>
          </w:p>
        </w:tc>
        <w:tc>
          <w:tcPr>
            <w:tcW w:w="24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CE72E1A">
            <w:pPr>
              <w:jc w:val="center"/>
              <w:rPr>
                <w:rFonts w:hint="eastAsia" w:ascii="宋体" w:hAnsi="宋体" w:eastAsia="宋体" w:cs="宋体"/>
                <w:b/>
                <w:bCs/>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6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74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83C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9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D5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74E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17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2FB4240">
            <w:pPr>
              <w:jc w:val="center"/>
              <w:rPr>
                <w:rFonts w:hint="eastAsia" w:ascii="宋体" w:hAnsi="宋体" w:eastAsia="宋体" w:cs="宋体"/>
                <w:b/>
                <w:bCs/>
                <w:i w:val="0"/>
                <w:iCs w:val="0"/>
                <w:color w:val="000000"/>
                <w:sz w:val="16"/>
                <w:szCs w:val="16"/>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D5555E7">
            <w:pPr>
              <w:jc w:val="center"/>
              <w:rPr>
                <w:rFonts w:hint="eastAsia" w:ascii="宋体" w:hAnsi="宋体" w:eastAsia="宋体" w:cs="宋体"/>
                <w:b/>
                <w:bCs/>
                <w:i w:val="0"/>
                <w:iCs w:val="0"/>
                <w:color w:val="000000"/>
                <w:sz w:val="16"/>
                <w:szCs w:val="16"/>
                <w:u w:val="none"/>
              </w:rPr>
            </w:pPr>
          </w:p>
        </w:tc>
      </w:tr>
      <w:tr w14:paraId="40C3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9955ABC">
            <w:pPr>
              <w:jc w:val="center"/>
              <w:rPr>
                <w:rFonts w:hint="eastAsia" w:ascii="宋体" w:hAnsi="宋体" w:eastAsia="宋体" w:cs="宋体"/>
                <w:b/>
                <w:bCs/>
                <w:i w:val="0"/>
                <w:iCs w:val="0"/>
                <w:color w:val="000000"/>
                <w:sz w:val="16"/>
                <w:szCs w:val="16"/>
                <w:u w:val="none"/>
              </w:rPr>
            </w:pPr>
          </w:p>
        </w:tc>
        <w:tc>
          <w:tcPr>
            <w:tcW w:w="174"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B57349D">
            <w:pPr>
              <w:jc w:val="center"/>
              <w:rPr>
                <w:rFonts w:hint="eastAsia" w:ascii="宋体" w:hAnsi="宋体" w:eastAsia="宋体" w:cs="宋体"/>
                <w:b/>
                <w:bCs/>
                <w:i w:val="0"/>
                <w:iCs w:val="0"/>
                <w:color w:val="000000"/>
                <w:sz w:val="16"/>
                <w:szCs w:val="16"/>
                <w:u w:val="none"/>
              </w:rPr>
            </w:pPr>
          </w:p>
        </w:tc>
        <w:tc>
          <w:tcPr>
            <w:tcW w:w="27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F838C6D">
            <w:pPr>
              <w:jc w:val="center"/>
              <w:rPr>
                <w:rFonts w:hint="eastAsia" w:ascii="宋体" w:hAnsi="宋体" w:eastAsia="宋体" w:cs="宋体"/>
                <w:b/>
                <w:bCs/>
                <w:i w:val="0"/>
                <w:iCs w:val="0"/>
                <w:color w:val="000000"/>
                <w:sz w:val="16"/>
                <w:szCs w:val="16"/>
                <w:u w:val="none"/>
              </w:rPr>
            </w:pPr>
          </w:p>
        </w:tc>
        <w:tc>
          <w:tcPr>
            <w:tcW w:w="5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0F209CA">
            <w:pPr>
              <w:jc w:val="center"/>
              <w:rPr>
                <w:rFonts w:hint="eastAsia" w:ascii="宋体" w:hAnsi="宋体" w:eastAsia="宋体" w:cs="宋体"/>
                <w:b/>
                <w:bCs/>
                <w:i w:val="0"/>
                <w:iCs w:val="0"/>
                <w:color w:val="000000"/>
                <w:sz w:val="16"/>
                <w:szCs w:val="16"/>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2D231">
            <w:pPr>
              <w:jc w:val="center"/>
              <w:rPr>
                <w:rFonts w:hint="eastAsia" w:ascii="宋体" w:hAnsi="宋体" w:eastAsia="宋体" w:cs="宋体"/>
                <w:b/>
                <w:bCs/>
                <w:i w:val="0"/>
                <w:iCs w:val="0"/>
                <w:color w:val="000000"/>
                <w:sz w:val="16"/>
                <w:szCs w:val="16"/>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3829">
            <w:pPr>
              <w:jc w:val="center"/>
              <w:rPr>
                <w:rFonts w:hint="eastAsia" w:ascii="宋体" w:hAnsi="宋体" w:eastAsia="宋体" w:cs="宋体"/>
                <w:b/>
                <w:bCs/>
                <w:i w:val="0"/>
                <w:iCs w:val="0"/>
                <w:color w:val="000000"/>
                <w:sz w:val="16"/>
                <w:szCs w:val="16"/>
                <w:u w:val="none"/>
              </w:rPr>
            </w:pPr>
          </w:p>
        </w:tc>
        <w:tc>
          <w:tcPr>
            <w:tcW w:w="26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7061B56">
            <w:pPr>
              <w:jc w:val="center"/>
              <w:rPr>
                <w:rFonts w:hint="eastAsia" w:ascii="宋体" w:hAnsi="宋体" w:eastAsia="宋体" w:cs="宋体"/>
                <w:b/>
                <w:bCs/>
                <w:i w:val="0"/>
                <w:iCs w:val="0"/>
                <w:color w:val="000000"/>
                <w:sz w:val="16"/>
                <w:szCs w:val="16"/>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A7DE">
            <w:pPr>
              <w:jc w:val="center"/>
              <w:rPr>
                <w:rFonts w:hint="eastAsia" w:ascii="宋体" w:hAnsi="宋体" w:eastAsia="宋体" w:cs="宋体"/>
                <w:b/>
                <w:bCs/>
                <w:i w:val="0"/>
                <w:iCs w:val="0"/>
                <w:color w:val="000000"/>
                <w:sz w:val="16"/>
                <w:szCs w:val="16"/>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7E40">
            <w:pPr>
              <w:jc w:val="center"/>
              <w:rPr>
                <w:rFonts w:hint="eastAsia" w:ascii="宋体" w:hAnsi="宋体" w:eastAsia="宋体" w:cs="宋体"/>
                <w:b/>
                <w:bCs/>
                <w:i w:val="0"/>
                <w:iCs w:val="0"/>
                <w:color w:val="000000"/>
                <w:sz w:val="16"/>
                <w:szCs w:val="16"/>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39EF8">
            <w:pPr>
              <w:jc w:val="center"/>
              <w:rPr>
                <w:rFonts w:hint="eastAsia" w:ascii="宋体" w:hAnsi="宋体" w:eastAsia="宋体" w:cs="宋体"/>
                <w:b/>
                <w:bCs/>
                <w:i w:val="0"/>
                <w:iCs w:val="0"/>
                <w:color w:val="000000"/>
                <w:sz w:val="16"/>
                <w:szCs w:val="16"/>
                <w:u w:val="none"/>
              </w:rPr>
            </w:pPr>
          </w:p>
        </w:tc>
        <w:tc>
          <w:tcPr>
            <w:tcW w:w="24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AD1B512">
            <w:pPr>
              <w:jc w:val="center"/>
              <w:rPr>
                <w:rFonts w:hint="eastAsia" w:ascii="宋体" w:hAnsi="宋体" w:eastAsia="宋体" w:cs="宋体"/>
                <w:b/>
                <w:bCs/>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178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42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19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08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55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BCD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w:t>
            </w:r>
          </w:p>
        </w:tc>
        <w:tc>
          <w:tcPr>
            <w:tcW w:w="17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F7F10F5">
            <w:pPr>
              <w:jc w:val="center"/>
              <w:rPr>
                <w:rFonts w:hint="eastAsia" w:ascii="宋体" w:hAnsi="宋体" w:eastAsia="宋体" w:cs="宋体"/>
                <w:b/>
                <w:bCs/>
                <w:i w:val="0"/>
                <w:iCs w:val="0"/>
                <w:color w:val="000000"/>
                <w:sz w:val="16"/>
                <w:szCs w:val="16"/>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9B98FDF">
            <w:pPr>
              <w:jc w:val="center"/>
              <w:rPr>
                <w:rFonts w:hint="eastAsia" w:ascii="宋体" w:hAnsi="宋体" w:eastAsia="宋体" w:cs="宋体"/>
                <w:b/>
                <w:bCs/>
                <w:i w:val="0"/>
                <w:iCs w:val="0"/>
                <w:color w:val="000000"/>
                <w:sz w:val="16"/>
                <w:szCs w:val="16"/>
                <w:u w:val="none"/>
              </w:rPr>
            </w:pPr>
          </w:p>
        </w:tc>
      </w:tr>
      <w:tr w14:paraId="2FDD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26F091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公共选修课</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F3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C77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061001</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D4D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厚基础大学语文（一）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A9C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306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784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41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C1B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F61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1EC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880F7">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D42F5">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6F83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5FCFC">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88C17">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B8503">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FB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2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58C8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D732440">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6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CC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061002</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F89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厚基础大学语文（二）</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E45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A87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FB8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6AB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428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46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512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F31F4">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8EE16">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6AB55">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5F25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93EA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A7A72">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96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0C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16CC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5A490AF">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59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A88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061003</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2DB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厚基础大学英语（一）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3D1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D80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511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55D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68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1D5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F55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97CC9">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05DEE">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9CB70">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9E9A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E3CC4">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DA2AA">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93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9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7D26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88A5CDC">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1A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A71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061004</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AB6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厚基础大学英语（二）</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55E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151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FAD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E36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53D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496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3A4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7258A">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854A3">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1517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B6F13">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195C3">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0E8B6">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30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72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69E1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674319C">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B2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FA1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061005</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A97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厚基础信息技术（一）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E68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758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DA5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020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71F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A09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2DA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48F6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EF7A7">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38243">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8B964">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6B8F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CE1DE">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4E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92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7503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C13B78A">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A3F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A91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061006</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2F4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厚基础信息技术（二）</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559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580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7C8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4B2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1D5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216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80A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798C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F74FC">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18EB9">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7104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12200">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88D5C">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4D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53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6120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A703294">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B3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09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061007</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124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厚基础高等数学（一）</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88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21A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778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25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93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79D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F94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D740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6B31F">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457AF">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B8D89">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52F1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A2D7E">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2A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F5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3EB3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20917DE">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8C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510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061008</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7A0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厚基础高等数学（二）</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3A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5F7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C2F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465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BC9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A4A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904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581F8">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46142">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BAD7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CB5C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8877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9883D">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BC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8F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2DA8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F6B94C3">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F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5B7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061009</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F49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音乐基础与合唱训练</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730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521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82B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981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94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F8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A27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6AD9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3EF36">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70CE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4A12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7C23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E1F5F">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9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38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77CB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71DE79E">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26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D93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061010</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210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书法</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DE1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FF4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0A6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8D1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7C3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7BC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1A3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5C849">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9E546">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F2B2F">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03EFA">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7A19A">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75C96">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82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C1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3B19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35EDAFB">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65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A9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061011</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3B4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现代礼仪</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D79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5A4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6DC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921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510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A1D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FAC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A57D9">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C7F9A">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B084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1F00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197F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F20B7">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3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4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45A8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EF9EC26">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30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E08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061012</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33E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朗诵技巧</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24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C4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A6C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807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C80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61F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D7F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62F6A">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2E244">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BB21E">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30BDE">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E5E2E">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0BB2F">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12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5A1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6239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2E7CDA7">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3D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639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061013</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F03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播音主持</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7DD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23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15B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9B1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98A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BE8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94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E00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E5D05">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C511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69CA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F195A">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EE505">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17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70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6E63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4035EA9">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F2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8C6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061014</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816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社交礼仪</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28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D72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661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E17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090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BA5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69A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5C78C">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7402A">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76CF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0F4AE">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0D473">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6C4F4">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92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7E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2EE3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E9E5F1F">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AD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482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061015</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DBC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普通话训练</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A1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071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BEA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FC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D2F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110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37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A319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FCDE9">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B7D10">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B95FE">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309D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4E43B">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49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4B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r>
      <w:tr w14:paraId="39D0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90F2030">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C8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1B4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061016</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B21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情绪与管理</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B08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1DA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31C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E6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2CB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490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DE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44043">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1D27F">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7A6B8">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0CAF4">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7369A">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407CB">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34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4C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思政部</w:t>
            </w:r>
          </w:p>
        </w:tc>
      </w:tr>
      <w:tr w14:paraId="18FC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0138A14">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40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329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061017</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FE5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走进电电世界</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880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2BC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78C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F49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27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8B3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932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BEF14">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BF6FD">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7AB1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E6EE7">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0753E">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1503A">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9E8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10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人工智能制造学院</w:t>
            </w:r>
          </w:p>
        </w:tc>
      </w:tr>
      <w:tr w14:paraId="640B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14AA568">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32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36F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061018</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998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生活中的征信学</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C7C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F8A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863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525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119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D44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CE0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607AA">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021DC">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8EFEF">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F0384">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060D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31BBD">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90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58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r>
      <w:tr w14:paraId="4200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F856890">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B3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583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061019</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249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初级日语及日本文化</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1F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FB8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F9F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AFB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200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05D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45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10004">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58632">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2E37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EA4BC">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336B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7F8E6">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17D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3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r>
      <w:tr w14:paraId="0F61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3B727A2">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CB5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F76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061020</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61B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金融与生活</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F40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8B2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62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D94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017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4F9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1C9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F6689">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46CA4">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D1059">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DCAF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87F67">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2E235">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85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A7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r>
      <w:tr w14:paraId="728B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DA49D19">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2B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E8C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061021</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FFA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小白理财入门</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40E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DB3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FB3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A2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DC1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7C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97D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9E9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EE481">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801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5EDE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67FB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8DAE1">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C9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9D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管理服务学院</w:t>
            </w:r>
          </w:p>
        </w:tc>
      </w:tr>
      <w:tr w14:paraId="7BFA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EBF8206">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B0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B79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061022</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120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手工印染</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ECB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D17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38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B97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C0A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C99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E1A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5A335">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5370C">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A50A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E4054">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272E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3FEE2">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DB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AE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艺术创意学院</w:t>
            </w:r>
          </w:p>
        </w:tc>
      </w:tr>
      <w:tr w14:paraId="2970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74925B9">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4E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70A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061023</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0FA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陶艺</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DFF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F40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FC3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B0B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393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CAE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8AD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BA40F">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5EEDF">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3C16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DDD2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8121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89A0E">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04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D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艺术创意学院</w:t>
            </w:r>
          </w:p>
        </w:tc>
      </w:tr>
      <w:tr w14:paraId="5B49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6D9852D">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20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077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061024</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851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宝石与鉴赏</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0E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5FC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52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B70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2BF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A0D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9E8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0C99">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7062">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CF03">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72D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1E5A">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783C">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5E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9E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艺术创意学院</w:t>
            </w:r>
          </w:p>
        </w:tc>
      </w:tr>
      <w:tr w14:paraId="1310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D1CBA45">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14FA">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657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061025</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27E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博览赤峰</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7F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28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81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212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971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F6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31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83BD">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1F62">
            <w:pPr>
              <w:rPr>
                <w:rFonts w:hint="eastAsia" w:ascii="等线" w:hAnsi="等线" w:eastAsia="等线" w:cs="等线"/>
                <w:i w:val="0"/>
                <w:iCs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2905">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C2B0">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B7CE">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8A57">
            <w:pPr>
              <w:rPr>
                <w:rFonts w:hint="eastAsia" w:ascii="等线" w:hAnsi="等线" w:eastAsia="等线" w:cs="等线"/>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01A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8033">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基础部</w:t>
            </w:r>
          </w:p>
        </w:tc>
      </w:tr>
      <w:tr w14:paraId="6342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A8AF258">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E1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904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061026</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DF7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古典音乐鉴赏</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C40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FA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87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8D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E6A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F35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17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4765">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851C">
            <w:pPr>
              <w:rPr>
                <w:rFonts w:hint="eastAsia" w:ascii="等线" w:hAnsi="等线" w:eastAsia="等线" w:cs="等线"/>
                <w:i w:val="0"/>
                <w:iCs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2FD7">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5CFC">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524A">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083F">
            <w:pPr>
              <w:rPr>
                <w:rFonts w:hint="eastAsia" w:ascii="等线" w:hAnsi="等线" w:eastAsia="等线" w:cs="等线"/>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062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A670">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基础部</w:t>
            </w:r>
          </w:p>
        </w:tc>
      </w:tr>
      <w:tr w14:paraId="5736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5129A5D">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A5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0B5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061027</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836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flash平面设计</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7D8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441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23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B3E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3D4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949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BDC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6937">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53AB">
            <w:pPr>
              <w:rPr>
                <w:rFonts w:hint="eastAsia" w:ascii="等线" w:hAnsi="等线" w:eastAsia="等线" w:cs="等线"/>
                <w:i w:val="0"/>
                <w:iCs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1ECD">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2788">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9543">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F5E1">
            <w:pPr>
              <w:rPr>
                <w:rFonts w:hint="eastAsia" w:ascii="等线" w:hAnsi="等线" w:eastAsia="等线" w:cs="等线"/>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6F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745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信息技术学院</w:t>
            </w:r>
          </w:p>
        </w:tc>
      </w:tr>
      <w:tr w14:paraId="0BC4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DC7E8BF">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6D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C5B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061028</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AF9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音视频编辑edius</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DF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176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E47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DB0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D1E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062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DBA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2391">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4619">
            <w:pPr>
              <w:rPr>
                <w:rFonts w:hint="eastAsia" w:ascii="等线" w:hAnsi="等线" w:eastAsia="等线" w:cs="等线"/>
                <w:i w:val="0"/>
                <w:iCs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92A5">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E744">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F093">
            <w:pPr>
              <w:rPr>
                <w:rFonts w:hint="eastAsia" w:ascii="等线" w:hAnsi="等线" w:eastAsia="等线" w:cs="等线"/>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535D">
            <w:pPr>
              <w:rPr>
                <w:rFonts w:hint="eastAsia" w:ascii="等线" w:hAnsi="等线" w:eastAsia="等线" w:cs="等线"/>
                <w:i w:val="0"/>
                <w:iCs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56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4DC8">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信息技术学院</w:t>
            </w:r>
          </w:p>
        </w:tc>
      </w:tr>
      <w:tr w14:paraId="362A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F0C45A8">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1A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E2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061029</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32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安全教育</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BC1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443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371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86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390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0D5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92F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AC4C">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41F1">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1EB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E8FA">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57D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EBA6">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50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613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基础部</w:t>
            </w:r>
          </w:p>
        </w:tc>
      </w:tr>
      <w:tr w14:paraId="69E9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1EE5FA0">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2B1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94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061030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12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高等数学建模</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E82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DD8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39C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DB7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D0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65C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79A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935E">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6434">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A80B">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B2C4">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0D4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F481">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8C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8C3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基础部</w:t>
            </w:r>
          </w:p>
        </w:tc>
      </w:tr>
      <w:tr w14:paraId="60F2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B5B62E7">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1C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5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061031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C4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韩语</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36C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B13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E06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95E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C1C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DB3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BF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DD72">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BDB2B">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200F">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AA27">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F61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1733">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87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F99F">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基础部</w:t>
            </w:r>
          </w:p>
        </w:tc>
      </w:tr>
      <w:tr w14:paraId="0012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04D8298">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06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49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061032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93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劳动教育</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B4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968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E9D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274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BAC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303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477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D465">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C42A">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8D66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6068">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4070">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21A4">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94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46EB">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基础部</w:t>
            </w:r>
          </w:p>
        </w:tc>
      </w:tr>
      <w:tr w14:paraId="62DD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D805B23">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7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327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061033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8C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硬笔书法</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CC5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69E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997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2D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06D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7E4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586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9131">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9C97F">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1F4D">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1DF7C">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84B3">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DB73">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9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E5C6">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基础部</w:t>
            </w:r>
          </w:p>
        </w:tc>
      </w:tr>
      <w:tr w14:paraId="166E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2"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9FFC826">
            <w:pPr>
              <w:jc w:val="center"/>
              <w:rPr>
                <w:rFonts w:hint="eastAsia" w:ascii="宋体" w:hAnsi="宋体" w:eastAsia="宋体" w:cs="宋体"/>
                <w:i w:val="0"/>
                <w:iCs w:val="0"/>
                <w:color w:val="000000"/>
                <w:sz w:val="28"/>
                <w:szCs w:val="28"/>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FD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05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061034</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41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中国传统文化</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6C4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1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F9E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411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2D9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F6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BD1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9E3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8589">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D689">
            <w:pPr>
              <w:jc w:val="center"/>
              <w:rPr>
                <w:rFonts w:hint="eastAsia" w:ascii="宋体" w:hAnsi="宋体" w:eastAsia="宋体" w:cs="宋体"/>
                <w:i w:val="0"/>
                <w:iCs w:val="0"/>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75158">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9966">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3533">
            <w:pPr>
              <w:jc w:val="center"/>
              <w:rPr>
                <w:rFonts w:hint="eastAsia" w:ascii="宋体" w:hAnsi="宋体" w:eastAsia="宋体" w:cs="宋体"/>
                <w:i w:val="0"/>
                <w:iCs w:val="0"/>
                <w:color w:val="000000"/>
                <w:sz w:val="16"/>
                <w:szCs w:val="16"/>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4E46">
            <w:pPr>
              <w:jc w:val="center"/>
              <w:rPr>
                <w:rFonts w:hint="eastAsia" w:ascii="宋体" w:hAnsi="宋体" w:eastAsia="宋体" w:cs="宋体"/>
                <w:i w:val="0"/>
                <w:iCs w:val="0"/>
                <w:color w:val="000000"/>
                <w:sz w:val="16"/>
                <w:szCs w:val="16"/>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20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lang w:val="en-US" w:eastAsia="zh-CN" w:bidi="ar"/>
              </w:rPr>
              <w:t>考查</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0B21">
            <w:pPr>
              <w:keepNext w:val="0"/>
              <w:keepLines w:val="0"/>
              <w:widowControl/>
              <w:suppressLineNumbers w:val="0"/>
              <w:jc w:val="center"/>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基础部</w:t>
            </w:r>
          </w:p>
        </w:tc>
      </w:tr>
    </w:tbl>
    <w:p w14:paraId="52594D89">
      <w:pPr>
        <w:rPr>
          <w:highlight w:val="none"/>
        </w:rPr>
      </w:pPr>
    </w:p>
    <w:sect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8F6F">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474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C295A">
                          <w:pPr>
                            <w:pStyle w:val="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DC295A">
                    <w:pPr>
                      <w:pStyle w:val="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9960">
    <w:pPr>
      <w:pStyle w:val="3"/>
      <w:pBdr>
        <w:bottom w:val="none" w:color="auto" w:sz="0" w:space="0"/>
      </w:pBdr>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CCC20"/>
    <w:multiLevelType w:val="singleLevel"/>
    <w:tmpl w:val="4A3CCC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M2Y4M2EzYTdmNzZmNTExMjUwNjllNGJhMTNmOTAifQ=="/>
  </w:docVars>
  <w:rsids>
    <w:rsidRoot w:val="005610EC"/>
    <w:rsid w:val="00133BD0"/>
    <w:rsid w:val="00303B43"/>
    <w:rsid w:val="00365DB0"/>
    <w:rsid w:val="005610EC"/>
    <w:rsid w:val="006F5976"/>
    <w:rsid w:val="007761F1"/>
    <w:rsid w:val="007F08EF"/>
    <w:rsid w:val="00854122"/>
    <w:rsid w:val="00924353"/>
    <w:rsid w:val="00D169FC"/>
    <w:rsid w:val="00EE6216"/>
    <w:rsid w:val="00F01FE4"/>
    <w:rsid w:val="00FF68E2"/>
    <w:rsid w:val="01317F69"/>
    <w:rsid w:val="013563BB"/>
    <w:rsid w:val="01D1179A"/>
    <w:rsid w:val="01FF7ADB"/>
    <w:rsid w:val="020524FD"/>
    <w:rsid w:val="026D30F9"/>
    <w:rsid w:val="029B023A"/>
    <w:rsid w:val="02B05B55"/>
    <w:rsid w:val="02DC7E4E"/>
    <w:rsid w:val="02DE07CE"/>
    <w:rsid w:val="030C4238"/>
    <w:rsid w:val="03141B37"/>
    <w:rsid w:val="03162A79"/>
    <w:rsid w:val="03210D7F"/>
    <w:rsid w:val="034A7BC2"/>
    <w:rsid w:val="0352093D"/>
    <w:rsid w:val="039C1C53"/>
    <w:rsid w:val="03A13334"/>
    <w:rsid w:val="03B07135"/>
    <w:rsid w:val="03C56A7E"/>
    <w:rsid w:val="03CA6453"/>
    <w:rsid w:val="048D5C4B"/>
    <w:rsid w:val="04C3017D"/>
    <w:rsid w:val="051C4A8C"/>
    <w:rsid w:val="0543026B"/>
    <w:rsid w:val="05485881"/>
    <w:rsid w:val="05D11EA4"/>
    <w:rsid w:val="062262C1"/>
    <w:rsid w:val="063A4D02"/>
    <w:rsid w:val="06A8208A"/>
    <w:rsid w:val="06F8194C"/>
    <w:rsid w:val="07306149"/>
    <w:rsid w:val="074E6F28"/>
    <w:rsid w:val="075671B9"/>
    <w:rsid w:val="076C180C"/>
    <w:rsid w:val="07D476C3"/>
    <w:rsid w:val="08211FA2"/>
    <w:rsid w:val="084163BB"/>
    <w:rsid w:val="087F48A1"/>
    <w:rsid w:val="088766C0"/>
    <w:rsid w:val="088B40AF"/>
    <w:rsid w:val="08B3701C"/>
    <w:rsid w:val="08D55388"/>
    <w:rsid w:val="08EC4845"/>
    <w:rsid w:val="091E2940"/>
    <w:rsid w:val="09572537"/>
    <w:rsid w:val="09664528"/>
    <w:rsid w:val="097F52BF"/>
    <w:rsid w:val="098106E0"/>
    <w:rsid w:val="0997028D"/>
    <w:rsid w:val="09A174B2"/>
    <w:rsid w:val="0AE1033E"/>
    <w:rsid w:val="0BDF49F0"/>
    <w:rsid w:val="0C68604A"/>
    <w:rsid w:val="0CA05D40"/>
    <w:rsid w:val="0CB45137"/>
    <w:rsid w:val="0CCC0BBC"/>
    <w:rsid w:val="0D0D3648"/>
    <w:rsid w:val="0D1424ED"/>
    <w:rsid w:val="0D2669CB"/>
    <w:rsid w:val="0D3840F6"/>
    <w:rsid w:val="0D3C31C6"/>
    <w:rsid w:val="0D747F97"/>
    <w:rsid w:val="0DC23DAE"/>
    <w:rsid w:val="0DDC407A"/>
    <w:rsid w:val="0E6F0323"/>
    <w:rsid w:val="0E883192"/>
    <w:rsid w:val="0EA8722B"/>
    <w:rsid w:val="0F3E007E"/>
    <w:rsid w:val="0F764314"/>
    <w:rsid w:val="0FB658D4"/>
    <w:rsid w:val="10127E8F"/>
    <w:rsid w:val="10513F15"/>
    <w:rsid w:val="10E2349A"/>
    <w:rsid w:val="10EF74F9"/>
    <w:rsid w:val="11DA1F57"/>
    <w:rsid w:val="121400AB"/>
    <w:rsid w:val="122B630F"/>
    <w:rsid w:val="126C7607"/>
    <w:rsid w:val="12751B49"/>
    <w:rsid w:val="128831D1"/>
    <w:rsid w:val="12981FF2"/>
    <w:rsid w:val="12A548BC"/>
    <w:rsid w:val="12EC6D4B"/>
    <w:rsid w:val="131479A7"/>
    <w:rsid w:val="13231EDF"/>
    <w:rsid w:val="13447AF3"/>
    <w:rsid w:val="13AB01F0"/>
    <w:rsid w:val="13B35F7A"/>
    <w:rsid w:val="13FB032E"/>
    <w:rsid w:val="140D774D"/>
    <w:rsid w:val="14635BBE"/>
    <w:rsid w:val="147A0075"/>
    <w:rsid w:val="14A240CA"/>
    <w:rsid w:val="14F73D55"/>
    <w:rsid w:val="14FB21D3"/>
    <w:rsid w:val="151439D2"/>
    <w:rsid w:val="1551682D"/>
    <w:rsid w:val="15737120"/>
    <w:rsid w:val="15FD1564"/>
    <w:rsid w:val="165C1483"/>
    <w:rsid w:val="16911D20"/>
    <w:rsid w:val="16AD38F9"/>
    <w:rsid w:val="16B87E93"/>
    <w:rsid w:val="176E4191"/>
    <w:rsid w:val="17790282"/>
    <w:rsid w:val="17A427A0"/>
    <w:rsid w:val="17F14AC6"/>
    <w:rsid w:val="180F57B2"/>
    <w:rsid w:val="18351CFE"/>
    <w:rsid w:val="18767BF0"/>
    <w:rsid w:val="189A71F8"/>
    <w:rsid w:val="190E6F42"/>
    <w:rsid w:val="191267CF"/>
    <w:rsid w:val="19591D52"/>
    <w:rsid w:val="195F65A1"/>
    <w:rsid w:val="196C09A9"/>
    <w:rsid w:val="197E724A"/>
    <w:rsid w:val="198D00ED"/>
    <w:rsid w:val="19C306B9"/>
    <w:rsid w:val="19DB45FA"/>
    <w:rsid w:val="19F96AC3"/>
    <w:rsid w:val="1A1300A4"/>
    <w:rsid w:val="1A4E6239"/>
    <w:rsid w:val="1A51479E"/>
    <w:rsid w:val="1A525767"/>
    <w:rsid w:val="1A7016AA"/>
    <w:rsid w:val="1A871492"/>
    <w:rsid w:val="1A8F3443"/>
    <w:rsid w:val="1ACE74E7"/>
    <w:rsid w:val="1ADC0670"/>
    <w:rsid w:val="1B2E7183"/>
    <w:rsid w:val="1B3B2AB7"/>
    <w:rsid w:val="1B6D76CB"/>
    <w:rsid w:val="1BB31B04"/>
    <w:rsid w:val="1BEF5C59"/>
    <w:rsid w:val="1C1E6EE4"/>
    <w:rsid w:val="1C2E4C7E"/>
    <w:rsid w:val="1C41315F"/>
    <w:rsid w:val="1C454BCF"/>
    <w:rsid w:val="1C5A6010"/>
    <w:rsid w:val="1C5B1EDE"/>
    <w:rsid w:val="1CE54D49"/>
    <w:rsid w:val="1D053B1C"/>
    <w:rsid w:val="1D0C4D3C"/>
    <w:rsid w:val="1D2165CB"/>
    <w:rsid w:val="1D385A4B"/>
    <w:rsid w:val="1D396108"/>
    <w:rsid w:val="1D8B35E8"/>
    <w:rsid w:val="1D927516"/>
    <w:rsid w:val="1E064B30"/>
    <w:rsid w:val="1E0950B3"/>
    <w:rsid w:val="1E2D1E0F"/>
    <w:rsid w:val="1E362733"/>
    <w:rsid w:val="1E3F0FBC"/>
    <w:rsid w:val="209A5226"/>
    <w:rsid w:val="20AD7996"/>
    <w:rsid w:val="20CB2080"/>
    <w:rsid w:val="216B273C"/>
    <w:rsid w:val="218D6FC8"/>
    <w:rsid w:val="21A1039B"/>
    <w:rsid w:val="21B1360D"/>
    <w:rsid w:val="220B4769"/>
    <w:rsid w:val="22402DEB"/>
    <w:rsid w:val="225B49EE"/>
    <w:rsid w:val="22D97A2A"/>
    <w:rsid w:val="22FB56B5"/>
    <w:rsid w:val="231D7EF5"/>
    <w:rsid w:val="232144CC"/>
    <w:rsid w:val="239923C0"/>
    <w:rsid w:val="23C2020D"/>
    <w:rsid w:val="23F85326"/>
    <w:rsid w:val="24480ABE"/>
    <w:rsid w:val="248E16B8"/>
    <w:rsid w:val="249A50D8"/>
    <w:rsid w:val="24BC78D4"/>
    <w:rsid w:val="24D11492"/>
    <w:rsid w:val="24E51E69"/>
    <w:rsid w:val="25125B4A"/>
    <w:rsid w:val="25205589"/>
    <w:rsid w:val="264D7A35"/>
    <w:rsid w:val="26B034DD"/>
    <w:rsid w:val="26BE554B"/>
    <w:rsid w:val="26C25429"/>
    <w:rsid w:val="270F6885"/>
    <w:rsid w:val="271F323E"/>
    <w:rsid w:val="2742643C"/>
    <w:rsid w:val="27B42E75"/>
    <w:rsid w:val="27B800C2"/>
    <w:rsid w:val="27ED0AD0"/>
    <w:rsid w:val="280644FA"/>
    <w:rsid w:val="28484300"/>
    <w:rsid w:val="2854274A"/>
    <w:rsid w:val="285B6627"/>
    <w:rsid w:val="28C055AB"/>
    <w:rsid w:val="28E53E64"/>
    <w:rsid w:val="28F332CB"/>
    <w:rsid w:val="290409B8"/>
    <w:rsid w:val="294B70A2"/>
    <w:rsid w:val="294F2E72"/>
    <w:rsid w:val="295A3D98"/>
    <w:rsid w:val="299F5170"/>
    <w:rsid w:val="29B70903"/>
    <w:rsid w:val="29E057D9"/>
    <w:rsid w:val="2A5C57A7"/>
    <w:rsid w:val="2A66695D"/>
    <w:rsid w:val="2A8F73E1"/>
    <w:rsid w:val="2ADE79D6"/>
    <w:rsid w:val="2AE00186"/>
    <w:rsid w:val="2B0A694D"/>
    <w:rsid w:val="2B0B6686"/>
    <w:rsid w:val="2B172518"/>
    <w:rsid w:val="2B261911"/>
    <w:rsid w:val="2B516D1D"/>
    <w:rsid w:val="2BB533C1"/>
    <w:rsid w:val="2BC2788C"/>
    <w:rsid w:val="2BE6767E"/>
    <w:rsid w:val="2C575AB9"/>
    <w:rsid w:val="2C7437E1"/>
    <w:rsid w:val="2D290B53"/>
    <w:rsid w:val="2D582080"/>
    <w:rsid w:val="2DE51610"/>
    <w:rsid w:val="2E921798"/>
    <w:rsid w:val="2EA45ED1"/>
    <w:rsid w:val="2ECD4FEE"/>
    <w:rsid w:val="2F217C35"/>
    <w:rsid w:val="2F3547C4"/>
    <w:rsid w:val="2F4D3D6D"/>
    <w:rsid w:val="2F663AF9"/>
    <w:rsid w:val="2F780D7B"/>
    <w:rsid w:val="2FC35018"/>
    <w:rsid w:val="2FD23E16"/>
    <w:rsid w:val="2FEF2C1A"/>
    <w:rsid w:val="302241CF"/>
    <w:rsid w:val="30273417"/>
    <w:rsid w:val="30A851C7"/>
    <w:rsid w:val="30AA42FB"/>
    <w:rsid w:val="30D040C6"/>
    <w:rsid w:val="311E2E6E"/>
    <w:rsid w:val="32153D88"/>
    <w:rsid w:val="322C0A43"/>
    <w:rsid w:val="324B3584"/>
    <w:rsid w:val="324B40DE"/>
    <w:rsid w:val="325F5E35"/>
    <w:rsid w:val="328F5FEE"/>
    <w:rsid w:val="32FC064E"/>
    <w:rsid w:val="331B4357"/>
    <w:rsid w:val="33B82F47"/>
    <w:rsid w:val="341A5974"/>
    <w:rsid w:val="34216A34"/>
    <w:rsid w:val="3498562E"/>
    <w:rsid w:val="34A65F57"/>
    <w:rsid w:val="34B45736"/>
    <w:rsid w:val="34DB551B"/>
    <w:rsid w:val="354D20A8"/>
    <w:rsid w:val="354E655F"/>
    <w:rsid w:val="358F4C83"/>
    <w:rsid w:val="361707D4"/>
    <w:rsid w:val="364B6200"/>
    <w:rsid w:val="366C1077"/>
    <w:rsid w:val="36801EF0"/>
    <w:rsid w:val="368F1443"/>
    <w:rsid w:val="36E7289C"/>
    <w:rsid w:val="37A9009C"/>
    <w:rsid w:val="37B87D95"/>
    <w:rsid w:val="37E05706"/>
    <w:rsid w:val="380D64C9"/>
    <w:rsid w:val="39043A66"/>
    <w:rsid w:val="39230C76"/>
    <w:rsid w:val="39665CCE"/>
    <w:rsid w:val="39706B79"/>
    <w:rsid w:val="3976640D"/>
    <w:rsid w:val="39A25BAC"/>
    <w:rsid w:val="39AE77D7"/>
    <w:rsid w:val="39BC179E"/>
    <w:rsid w:val="39EC7282"/>
    <w:rsid w:val="3A514CB7"/>
    <w:rsid w:val="3A79412F"/>
    <w:rsid w:val="3ADE3ACF"/>
    <w:rsid w:val="3AF240C5"/>
    <w:rsid w:val="3B374E9C"/>
    <w:rsid w:val="3B556104"/>
    <w:rsid w:val="3B8477F6"/>
    <w:rsid w:val="3C0015EC"/>
    <w:rsid w:val="3C4049A0"/>
    <w:rsid w:val="3D705B3D"/>
    <w:rsid w:val="3DF661A8"/>
    <w:rsid w:val="3E0E5781"/>
    <w:rsid w:val="3E4C0BA4"/>
    <w:rsid w:val="3E8B584E"/>
    <w:rsid w:val="3F002C42"/>
    <w:rsid w:val="3F4030E6"/>
    <w:rsid w:val="3F4658AC"/>
    <w:rsid w:val="3F5D194E"/>
    <w:rsid w:val="3FD414E4"/>
    <w:rsid w:val="404E5D6B"/>
    <w:rsid w:val="40763E19"/>
    <w:rsid w:val="4079066C"/>
    <w:rsid w:val="40A84A9C"/>
    <w:rsid w:val="40D53766"/>
    <w:rsid w:val="40EB5F75"/>
    <w:rsid w:val="412732C0"/>
    <w:rsid w:val="41575608"/>
    <w:rsid w:val="41600431"/>
    <w:rsid w:val="41725909"/>
    <w:rsid w:val="41815E93"/>
    <w:rsid w:val="418A7BFF"/>
    <w:rsid w:val="41AA2E44"/>
    <w:rsid w:val="4277744D"/>
    <w:rsid w:val="42D20ABE"/>
    <w:rsid w:val="42E27A71"/>
    <w:rsid w:val="430C31B7"/>
    <w:rsid w:val="43440F2C"/>
    <w:rsid w:val="43481BDE"/>
    <w:rsid w:val="43953040"/>
    <w:rsid w:val="43987C17"/>
    <w:rsid w:val="43C7383A"/>
    <w:rsid w:val="43F82425"/>
    <w:rsid w:val="440A3AC6"/>
    <w:rsid w:val="441541ED"/>
    <w:rsid w:val="444D13C9"/>
    <w:rsid w:val="448903DE"/>
    <w:rsid w:val="44B07EBA"/>
    <w:rsid w:val="44CE1F35"/>
    <w:rsid w:val="45144001"/>
    <w:rsid w:val="457B0D80"/>
    <w:rsid w:val="458627E9"/>
    <w:rsid w:val="45EC7588"/>
    <w:rsid w:val="45F166CB"/>
    <w:rsid w:val="46221527"/>
    <w:rsid w:val="462E4BAE"/>
    <w:rsid w:val="464473C4"/>
    <w:rsid w:val="464E1C48"/>
    <w:rsid w:val="46A725EE"/>
    <w:rsid w:val="46A72B8C"/>
    <w:rsid w:val="46C75BCD"/>
    <w:rsid w:val="46D64942"/>
    <w:rsid w:val="46F8572A"/>
    <w:rsid w:val="47CA37E7"/>
    <w:rsid w:val="47EF3D10"/>
    <w:rsid w:val="48253FDA"/>
    <w:rsid w:val="483A56E8"/>
    <w:rsid w:val="48424422"/>
    <w:rsid w:val="48836686"/>
    <w:rsid w:val="488969DD"/>
    <w:rsid w:val="48EE7ABB"/>
    <w:rsid w:val="4A6F5DB7"/>
    <w:rsid w:val="4A9D70A2"/>
    <w:rsid w:val="4AA4039F"/>
    <w:rsid w:val="4AF5755B"/>
    <w:rsid w:val="4B2C50D3"/>
    <w:rsid w:val="4B40126C"/>
    <w:rsid w:val="4B4734B2"/>
    <w:rsid w:val="4B515331"/>
    <w:rsid w:val="4B582CCA"/>
    <w:rsid w:val="4B89443F"/>
    <w:rsid w:val="4BC51A62"/>
    <w:rsid w:val="4BF947AC"/>
    <w:rsid w:val="4C433793"/>
    <w:rsid w:val="4C86074E"/>
    <w:rsid w:val="4C9741AD"/>
    <w:rsid w:val="4CB608EF"/>
    <w:rsid w:val="4CF50A2C"/>
    <w:rsid w:val="4D63615A"/>
    <w:rsid w:val="4E8D7BA6"/>
    <w:rsid w:val="4EA330F5"/>
    <w:rsid w:val="4EDF1751"/>
    <w:rsid w:val="4F1D3E31"/>
    <w:rsid w:val="4F365D17"/>
    <w:rsid w:val="4FD37DC2"/>
    <w:rsid w:val="50AC02BC"/>
    <w:rsid w:val="50B153A2"/>
    <w:rsid w:val="50DC113F"/>
    <w:rsid w:val="515B3458"/>
    <w:rsid w:val="51747E60"/>
    <w:rsid w:val="51BC7C5A"/>
    <w:rsid w:val="52B700B6"/>
    <w:rsid w:val="52C2186B"/>
    <w:rsid w:val="52C967FA"/>
    <w:rsid w:val="52DE6BBD"/>
    <w:rsid w:val="53321DC5"/>
    <w:rsid w:val="53D77B33"/>
    <w:rsid w:val="53E27730"/>
    <w:rsid w:val="540C2D3F"/>
    <w:rsid w:val="543C6DB7"/>
    <w:rsid w:val="54520EFE"/>
    <w:rsid w:val="546B156E"/>
    <w:rsid w:val="55913CA7"/>
    <w:rsid w:val="55D25833"/>
    <w:rsid w:val="56052390"/>
    <w:rsid w:val="5613342D"/>
    <w:rsid w:val="566C7598"/>
    <w:rsid w:val="569763F6"/>
    <w:rsid w:val="56A17A78"/>
    <w:rsid w:val="56AF0375"/>
    <w:rsid w:val="57546364"/>
    <w:rsid w:val="57550251"/>
    <w:rsid w:val="577E2122"/>
    <w:rsid w:val="57914433"/>
    <w:rsid w:val="57A63818"/>
    <w:rsid w:val="57AD29A9"/>
    <w:rsid w:val="57AE7493"/>
    <w:rsid w:val="583877C9"/>
    <w:rsid w:val="585D3B3C"/>
    <w:rsid w:val="58652F49"/>
    <w:rsid w:val="58CF1AEB"/>
    <w:rsid w:val="58DF2DA6"/>
    <w:rsid w:val="590906FA"/>
    <w:rsid w:val="59164F71"/>
    <w:rsid w:val="59304FCD"/>
    <w:rsid w:val="59476EED"/>
    <w:rsid w:val="59563A69"/>
    <w:rsid w:val="596A0A97"/>
    <w:rsid w:val="59D42A85"/>
    <w:rsid w:val="5A1A3741"/>
    <w:rsid w:val="5A927BAA"/>
    <w:rsid w:val="5A9A2104"/>
    <w:rsid w:val="5AD72BFF"/>
    <w:rsid w:val="5AE84423"/>
    <w:rsid w:val="5AFB66D3"/>
    <w:rsid w:val="5B254003"/>
    <w:rsid w:val="5B500161"/>
    <w:rsid w:val="5BA61C2C"/>
    <w:rsid w:val="5BB04B83"/>
    <w:rsid w:val="5BCB750F"/>
    <w:rsid w:val="5C0632C3"/>
    <w:rsid w:val="5C205C95"/>
    <w:rsid w:val="5C4D6DB2"/>
    <w:rsid w:val="5CC95289"/>
    <w:rsid w:val="5D8F288C"/>
    <w:rsid w:val="5DBA4EB4"/>
    <w:rsid w:val="5DBB3335"/>
    <w:rsid w:val="5DF13CF7"/>
    <w:rsid w:val="5E3164FB"/>
    <w:rsid w:val="5E3E4764"/>
    <w:rsid w:val="5E8D2B2F"/>
    <w:rsid w:val="5EBD54A1"/>
    <w:rsid w:val="5F1E1F19"/>
    <w:rsid w:val="5FF0312E"/>
    <w:rsid w:val="600A2FD4"/>
    <w:rsid w:val="60526BE2"/>
    <w:rsid w:val="60C32CE8"/>
    <w:rsid w:val="60FE19BC"/>
    <w:rsid w:val="610608B8"/>
    <w:rsid w:val="610B7376"/>
    <w:rsid w:val="61497246"/>
    <w:rsid w:val="61654709"/>
    <w:rsid w:val="61E06E69"/>
    <w:rsid w:val="62065E99"/>
    <w:rsid w:val="620F46A2"/>
    <w:rsid w:val="6220388E"/>
    <w:rsid w:val="62742987"/>
    <w:rsid w:val="632B6675"/>
    <w:rsid w:val="638B62F0"/>
    <w:rsid w:val="63CA31F6"/>
    <w:rsid w:val="63D731CD"/>
    <w:rsid w:val="63E02EC3"/>
    <w:rsid w:val="645A186C"/>
    <w:rsid w:val="645A67AF"/>
    <w:rsid w:val="64AA09DA"/>
    <w:rsid w:val="65565DB0"/>
    <w:rsid w:val="65847C01"/>
    <w:rsid w:val="66200AF7"/>
    <w:rsid w:val="66614A37"/>
    <w:rsid w:val="669F7437"/>
    <w:rsid w:val="66A45F0A"/>
    <w:rsid w:val="66BC7FA2"/>
    <w:rsid w:val="66C03FD4"/>
    <w:rsid w:val="67425F0A"/>
    <w:rsid w:val="67733296"/>
    <w:rsid w:val="67E14B5D"/>
    <w:rsid w:val="682F6211"/>
    <w:rsid w:val="6839449F"/>
    <w:rsid w:val="684A3F6C"/>
    <w:rsid w:val="687C4A9E"/>
    <w:rsid w:val="68CB37BC"/>
    <w:rsid w:val="68CC1E89"/>
    <w:rsid w:val="69173E83"/>
    <w:rsid w:val="694108F8"/>
    <w:rsid w:val="6964053C"/>
    <w:rsid w:val="6A2919D3"/>
    <w:rsid w:val="6A377983"/>
    <w:rsid w:val="6A5C442C"/>
    <w:rsid w:val="6AA10B9D"/>
    <w:rsid w:val="6B30636E"/>
    <w:rsid w:val="6B60738E"/>
    <w:rsid w:val="6B9434D6"/>
    <w:rsid w:val="6BCF0400"/>
    <w:rsid w:val="6C8639E2"/>
    <w:rsid w:val="6CA17B82"/>
    <w:rsid w:val="6CD55E60"/>
    <w:rsid w:val="6D07615E"/>
    <w:rsid w:val="6D390A55"/>
    <w:rsid w:val="6D7026B9"/>
    <w:rsid w:val="6DAD5B84"/>
    <w:rsid w:val="6EFA6D6E"/>
    <w:rsid w:val="6F134902"/>
    <w:rsid w:val="6F571C7D"/>
    <w:rsid w:val="6F6633ED"/>
    <w:rsid w:val="6FC72462"/>
    <w:rsid w:val="6FCC79C5"/>
    <w:rsid w:val="70342600"/>
    <w:rsid w:val="7055204A"/>
    <w:rsid w:val="705D4A5A"/>
    <w:rsid w:val="707F70C6"/>
    <w:rsid w:val="708548EB"/>
    <w:rsid w:val="709A3F00"/>
    <w:rsid w:val="70AF5CDD"/>
    <w:rsid w:val="70B86BC5"/>
    <w:rsid w:val="70C87D61"/>
    <w:rsid w:val="710B3BE6"/>
    <w:rsid w:val="71325EE7"/>
    <w:rsid w:val="715A2E97"/>
    <w:rsid w:val="716F202F"/>
    <w:rsid w:val="717F0ABB"/>
    <w:rsid w:val="71ED1E0E"/>
    <w:rsid w:val="724857DD"/>
    <w:rsid w:val="726C0307"/>
    <w:rsid w:val="727C7362"/>
    <w:rsid w:val="72A972EC"/>
    <w:rsid w:val="72C443B2"/>
    <w:rsid w:val="72DB483F"/>
    <w:rsid w:val="734118CC"/>
    <w:rsid w:val="73494043"/>
    <w:rsid w:val="73582C5C"/>
    <w:rsid w:val="737038F3"/>
    <w:rsid w:val="737E1EDC"/>
    <w:rsid w:val="73B62F40"/>
    <w:rsid w:val="73B9644B"/>
    <w:rsid w:val="7449227B"/>
    <w:rsid w:val="745C43EB"/>
    <w:rsid w:val="74A0789B"/>
    <w:rsid w:val="74C11D1C"/>
    <w:rsid w:val="75D67759"/>
    <w:rsid w:val="763267CE"/>
    <w:rsid w:val="7696778E"/>
    <w:rsid w:val="7730277D"/>
    <w:rsid w:val="77652B32"/>
    <w:rsid w:val="77C3002B"/>
    <w:rsid w:val="77DE4E28"/>
    <w:rsid w:val="77E769F6"/>
    <w:rsid w:val="77E826F0"/>
    <w:rsid w:val="780B077F"/>
    <w:rsid w:val="783512AF"/>
    <w:rsid w:val="787D29BC"/>
    <w:rsid w:val="788809D0"/>
    <w:rsid w:val="78D9133E"/>
    <w:rsid w:val="78EC261B"/>
    <w:rsid w:val="7A2C21B5"/>
    <w:rsid w:val="7A2F7467"/>
    <w:rsid w:val="7B660B07"/>
    <w:rsid w:val="7B69633F"/>
    <w:rsid w:val="7D002921"/>
    <w:rsid w:val="7D6F2111"/>
    <w:rsid w:val="7D887465"/>
    <w:rsid w:val="7DDF69CE"/>
    <w:rsid w:val="7DF80231"/>
    <w:rsid w:val="7E1E1F14"/>
    <w:rsid w:val="7E9E041A"/>
    <w:rsid w:val="7F8B4D75"/>
    <w:rsid w:val="7F905D92"/>
    <w:rsid w:val="7FA90406"/>
    <w:rsid w:val="7FBD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一级标题"/>
    <w:basedOn w:val="1"/>
    <w:autoRedefine/>
    <w:qFormat/>
    <w:uiPriority w:val="0"/>
    <w:pPr>
      <w:snapToGrid w:val="0"/>
      <w:spacing w:line="360" w:lineRule="auto"/>
      <w:jc w:val="left"/>
      <w:outlineLvl w:val="0"/>
    </w:pPr>
    <w:rPr>
      <w:rFonts w:ascii="宋体" w:hAnsi="宋体"/>
      <w:b/>
      <w:sz w:val="24"/>
    </w:rPr>
  </w:style>
  <w:style w:type="paragraph" w:customStyle="1" w:styleId="10">
    <w:name w:val="二级标题"/>
    <w:basedOn w:val="1"/>
    <w:autoRedefine/>
    <w:qFormat/>
    <w:uiPriority w:val="0"/>
    <w:pPr>
      <w:snapToGrid w:val="0"/>
      <w:spacing w:line="360" w:lineRule="auto"/>
      <w:outlineLvl w:val="1"/>
    </w:pPr>
    <w:rPr>
      <w:rFonts w:ascii="宋体" w:hAnsi="宋体"/>
      <w:b/>
      <w:szCs w:val="21"/>
    </w:rPr>
  </w:style>
  <w:style w:type="character" w:customStyle="1" w:styleId="11">
    <w:name w:val="15"/>
    <w:basedOn w:val="8"/>
    <w:autoRedefine/>
    <w:qFormat/>
    <w:uiPriority w:val="0"/>
    <w:rPr>
      <w:rFonts w:hint="default" w:ascii="Times New Roman" w:hAnsi="Times New Roman" w:cs="Times New Roman"/>
    </w:rPr>
  </w:style>
  <w:style w:type="paragraph" w:customStyle="1" w:styleId="12">
    <w:name w:val="正文文本1"/>
    <w:basedOn w:val="1"/>
    <w:autoRedefine/>
    <w:qFormat/>
    <w:uiPriority w:val="0"/>
    <w:pPr>
      <w:shd w:val="clear" w:color="auto" w:fill="FFFFFF"/>
      <w:ind w:firstLine="0"/>
      <w:jc w:val="left"/>
    </w:pPr>
    <w:rPr>
      <w:rFonts w:ascii="MingLiU" w:hAnsi="MingLiU" w:eastAsia="MingLiU" w:cs="MingLiU"/>
      <w:color w:val="auto"/>
      <w:kern w:val="0"/>
      <w:sz w:val="48"/>
      <w:szCs w:val="48"/>
      <w:lang w:val="zh-CN" w:bidi="zh-CN"/>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101"/>
    <w:basedOn w:val="8"/>
    <w:qFormat/>
    <w:uiPriority w:val="0"/>
    <w:rPr>
      <w:rFonts w:hint="eastAsia" w:ascii="黑体" w:hAnsi="宋体" w:eastAsia="黑体" w:cs="黑体"/>
      <w:color w:val="000000"/>
      <w:sz w:val="32"/>
      <w:szCs w:val="32"/>
      <w:u w:val="none"/>
    </w:rPr>
  </w:style>
  <w:style w:type="character" w:customStyle="1" w:styleId="16">
    <w:name w:val="font31"/>
    <w:basedOn w:val="8"/>
    <w:qFormat/>
    <w:uiPriority w:val="0"/>
    <w:rPr>
      <w:rFonts w:hint="eastAsia" w:ascii="黑体" w:hAnsi="宋体" w:eastAsia="黑体" w:cs="黑体"/>
      <w:color w:val="000000"/>
      <w:sz w:val="32"/>
      <w:szCs w:val="32"/>
      <w:u w:val="none"/>
    </w:rPr>
  </w:style>
  <w:style w:type="character" w:customStyle="1" w:styleId="17">
    <w:name w:val="font112"/>
    <w:basedOn w:val="8"/>
    <w:qFormat/>
    <w:uiPriority w:val="0"/>
    <w:rPr>
      <w:rFonts w:hint="eastAsia" w:ascii="宋体" w:hAnsi="宋体" w:eastAsia="宋体" w:cs="宋体"/>
      <w:color w:val="000000"/>
      <w:sz w:val="16"/>
      <w:szCs w:val="16"/>
      <w:u w:val="none"/>
    </w:rPr>
  </w:style>
  <w:style w:type="character" w:customStyle="1" w:styleId="18">
    <w:name w:val="font91"/>
    <w:basedOn w:val="8"/>
    <w:qFormat/>
    <w:uiPriority w:val="0"/>
    <w:rPr>
      <w:rFonts w:hint="eastAsia" w:ascii="仿宋" w:hAnsi="仿宋" w:eastAsia="仿宋" w:cs="仿宋"/>
      <w:color w:val="000000"/>
      <w:sz w:val="20"/>
      <w:szCs w:val="20"/>
      <w:u w:val="none"/>
    </w:rPr>
  </w:style>
  <w:style w:type="character" w:customStyle="1" w:styleId="19">
    <w:name w:val="font81"/>
    <w:basedOn w:val="8"/>
    <w:qFormat/>
    <w:uiPriority w:val="0"/>
    <w:rPr>
      <w:rFonts w:hint="eastAsia" w:ascii="黑体" w:hAnsi="宋体" w:eastAsia="黑体" w:cs="黑体"/>
      <w:color w:val="000000"/>
      <w:sz w:val="32"/>
      <w:szCs w:val="32"/>
      <w:u w:val="none"/>
    </w:rPr>
  </w:style>
  <w:style w:type="character" w:customStyle="1" w:styleId="20">
    <w:name w:val="font71"/>
    <w:basedOn w:val="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11669</Words>
  <Characters>11990</Characters>
  <Lines>165</Lines>
  <Paragraphs>46</Paragraphs>
  <TotalTime>0</TotalTime>
  <ScaleCrop>false</ScaleCrop>
  <LinksUpToDate>false</LinksUpToDate>
  <CharactersWithSpaces>12016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2020-07-07T06:31:00Z</dcterms:created>
  <dc:creator>xiangzhi</dc:creator>
  <cp:lastModifiedBy>敏儿</cp:lastModifiedBy>
  <dcterms:modified xsi:type="dcterms:W3CDTF">2025-04-24T04:14:04Z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65D9AF155C5142E5B82440819536FDF3</vt:lpwstr>
  </property>
  <property fmtid="{D5CDD505-2E9C-101B-9397-08002B2CF9AE}" pid="4" name="KSOTemplateDocerSaveRecord">
    <vt:lpwstr>eyJoZGlkIjoiZWMyM2Y4M2EzYTdmNzZmNTExMjUwNjllNGJhMTNmOTAiLCJ1c2VySWQiOiI2OTk1MDAwMTYifQ==</vt:lpwstr>
  </property>
</Properties>
</file>