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66E54">
      <w:pPr>
        <w:spacing w:before="153" w:line="268" w:lineRule="auto"/>
        <w:ind w:left="2491" w:right="2146" w:hanging="554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赤峰工业职业技术学院人才培养方案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bookmarkStart w:id="0" w:name="bookmark39"/>
      <w:bookmarkEnd w:id="0"/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制（修）订与实施管理办法</w:t>
      </w:r>
    </w:p>
    <w:p w14:paraId="7F6E1D14">
      <w:pPr>
        <w:pStyle w:val="2"/>
        <w:spacing w:line="266" w:lineRule="auto"/>
      </w:pPr>
    </w:p>
    <w:p w14:paraId="6C8E41F9">
      <w:pPr>
        <w:pStyle w:val="2"/>
        <w:spacing w:line="266" w:lineRule="auto"/>
      </w:pPr>
    </w:p>
    <w:p w14:paraId="13B313F8">
      <w:pPr>
        <w:spacing w:before="91" w:line="223" w:lineRule="auto"/>
        <w:ind w:left="33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5"/>
          <w:sz w:val="28"/>
          <w:szCs w:val="28"/>
        </w:rPr>
        <w:t>第一章</w:t>
      </w:r>
      <w:r>
        <w:rPr>
          <w:rFonts w:ascii="仿宋" w:hAnsi="仿宋" w:eastAsia="仿宋" w:cs="仿宋"/>
          <w:spacing w:val="4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28"/>
          <w:szCs w:val="28"/>
        </w:rPr>
        <w:t>总</w:t>
      </w:r>
      <w:r>
        <w:rPr>
          <w:rFonts w:ascii="仿宋" w:hAnsi="仿宋" w:eastAsia="仿宋" w:cs="仿宋"/>
          <w:spacing w:val="3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28"/>
          <w:szCs w:val="28"/>
        </w:rPr>
        <w:t>则</w:t>
      </w:r>
    </w:p>
    <w:p w14:paraId="5ED7865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第一条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为优化专业人才培养方案，创新人才培养模式，推进国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家教学标准落地实施，不断提高办学水平和培养质量，根据教育部《关</w:t>
      </w:r>
      <w:r>
        <w:rPr>
          <w:rFonts w:ascii="仿宋" w:hAnsi="仿宋" w:eastAsia="仿宋" w:cs="仿宋"/>
          <w:spacing w:val="-4"/>
          <w:sz w:val="28"/>
          <w:szCs w:val="28"/>
        </w:rPr>
        <w:t>于职业院校专业人才培养方案制订与实施工作的指导意见》</w:t>
      </w:r>
      <w:r>
        <w:rPr>
          <w:rFonts w:ascii="仿宋" w:hAnsi="仿宋" w:eastAsia="仿宋" w:cs="仿宋"/>
          <w:spacing w:val="-5"/>
          <w:sz w:val="28"/>
          <w:szCs w:val="28"/>
        </w:rPr>
        <w:t>（教职成</w:t>
      </w:r>
      <w:r>
        <w:rPr>
          <w:rFonts w:ascii="仿宋" w:hAnsi="仿宋" w:eastAsia="仿宋" w:cs="仿宋"/>
          <w:spacing w:val="-2"/>
          <w:sz w:val="28"/>
          <w:szCs w:val="28"/>
        </w:rPr>
        <w:t>〔2019〕13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号）文件精神，结合学校实际，制订本办法。</w:t>
      </w:r>
    </w:p>
    <w:p w14:paraId="7B7ED11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"/>
          <w:sz w:val="28"/>
          <w:szCs w:val="28"/>
        </w:rPr>
        <w:t>第二条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人才培养方案是学校落实党和国家</w:t>
      </w:r>
      <w:r>
        <w:rPr>
          <w:rFonts w:ascii="仿宋" w:hAnsi="仿宋" w:eastAsia="仿宋" w:cs="仿宋"/>
          <w:spacing w:val="-2"/>
          <w:sz w:val="28"/>
          <w:szCs w:val="28"/>
        </w:rPr>
        <w:t>关于技术技能人才</w:t>
      </w:r>
      <w:r>
        <w:rPr>
          <w:rFonts w:ascii="仿宋" w:hAnsi="仿宋" w:eastAsia="仿宋" w:cs="仿宋"/>
          <w:spacing w:val="-4"/>
          <w:sz w:val="28"/>
          <w:szCs w:val="28"/>
        </w:rPr>
        <w:t>培养总体要求，组织开展教学活动、安排教学任务的规范性文件</w:t>
      </w:r>
      <w:r>
        <w:rPr>
          <w:rFonts w:ascii="仿宋" w:hAnsi="仿宋" w:eastAsia="仿宋" w:cs="仿宋"/>
          <w:spacing w:val="-5"/>
          <w:sz w:val="28"/>
          <w:szCs w:val="28"/>
        </w:rPr>
        <w:t>，是</w:t>
      </w:r>
      <w:r>
        <w:rPr>
          <w:rFonts w:ascii="仿宋" w:hAnsi="仿宋" w:eastAsia="仿宋" w:cs="仿宋"/>
          <w:spacing w:val="-4"/>
          <w:sz w:val="28"/>
          <w:szCs w:val="28"/>
        </w:rPr>
        <w:t>实施专业人才培养和开展质量评价的基本依据，方案一经发布，相关</w:t>
      </w:r>
      <w:r>
        <w:rPr>
          <w:rFonts w:ascii="仿宋" w:hAnsi="仿宋" w:eastAsia="仿宋" w:cs="仿宋"/>
          <w:spacing w:val="-1"/>
          <w:sz w:val="28"/>
          <w:szCs w:val="28"/>
        </w:rPr>
        <w:t>单位和部门必须严格按照规定组织实施。</w:t>
      </w:r>
    </w:p>
    <w:p w14:paraId="2C0488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"/>
          <w:sz w:val="28"/>
          <w:szCs w:val="28"/>
        </w:rPr>
        <w:t>第三条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人才培养方案要以习近平新时代中</w:t>
      </w:r>
      <w:r>
        <w:rPr>
          <w:rFonts w:ascii="仿宋" w:hAnsi="仿宋" w:eastAsia="仿宋" w:cs="仿宋"/>
          <w:spacing w:val="-2"/>
          <w:sz w:val="28"/>
          <w:szCs w:val="28"/>
        </w:rPr>
        <w:t>国特色社会主义思</w:t>
      </w:r>
      <w:r>
        <w:rPr>
          <w:rFonts w:ascii="仿宋" w:hAnsi="仿宋" w:eastAsia="仿宋" w:cs="仿宋"/>
          <w:spacing w:val="-4"/>
          <w:sz w:val="28"/>
          <w:szCs w:val="28"/>
        </w:rPr>
        <w:t>想为指导，落实立德树人根本任务，坚持面向市场、服务发展、促进就业的办学方向，健全德技并修、工学结合育人机制，构建德智体美劳全面发展的人才培养体系，突出职业教育的类型特点，深化产教融</w:t>
      </w:r>
      <w:r>
        <w:rPr>
          <w:rFonts w:ascii="仿宋" w:hAnsi="仿宋" w:eastAsia="仿宋" w:cs="仿宋"/>
          <w:spacing w:val="-3"/>
          <w:sz w:val="28"/>
          <w:szCs w:val="28"/>
        </w:rPr>
        <w:t>合、校企合作，推进教师、教材、教法改革，规范人才培养全过程，</w:t>
      </w:r>
      <w:r>
        <w:rPr>
          <w:rFonts w:ascii="仿宋" w:hAnsi="仿宋" w:eastAsia="仿宋" w:cs="仿宋"/>
          <w:spacing w:val="-2"/>
          <w:sz w:val="28"/>
          <w:szCs w:val="28"/>
        </w:rPr>
        <w:t>加快培养复合型技术技能人才。</w:t>
      </w:r>
    </w:p>
    <w:p w14:paraId="14544C8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第四条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人才培养方案应保证学校、专业（群）培养目标的准确</w:t>
      </w:r>
      <w:r>
        <w:rPr>
          <w:rFonts w:ascii="仿宋" w:hAnsi="仿宋" w:eastAsia="仿宋" w:cs="仿宋"/>
          <w:spacing w:val="-4"/>
          <w:sz w:val="28"/>
          <w:szCs w:val="28"/>
        </w:rPr>
        <w:t>性、实现目标的有效性、课程设置的科学性、培养过程的实践性、培养模式的先进性、学生学习发展的主体性、具体实施的可操作性。专</w:t>
      </w:r>
      <w:r>
        <w:rPr>
          <w:rFonts w:ascii="仿宋" w:hAnsi="仿宋" w:eastAsia="仿宋" w:cs="仿宋"/>
          <w:spacing w:val="3"/>
          <w:sz w:val="28"/>
          <w:szCs w:val="28"/>
        </w:rPr>
        <w:t>业培养目标要全面贯彻党的教育方针和“强德育、厚基础</w:t>
      </w:r>
      <w:r>
        <w:rPr>
          <w:rFonts w:ascii="仿宋" w:hAnsi="仿宋" w:eastAsia="仿宋" w:cs="仿宋"/>
          <w:spacing w:val="2"/>
          <w:sz w:val="28"/>
          <w:szCs w:val="28"/>
        </w:rPr>
        <w:t>、精技能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的育人思路，努力体现学校特色和专业特色。</w:t>
      </w:r>
    </w:p>
    <w:p w14:paraId="439EA90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4" w:firstLineChars="200"/>
        <w:textAlignment w:val="baseline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第五条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本办法适用于我校普通全日制各专业。</w:t>
      </w:r>
    </w:p>
    <w:p w14:paraId="40ED733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26" w:firstLineChars="200"/>
        <w:jc w:val="center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第二章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机构与职责</w:t>
      </w:r>
    </w:p>
    <w:p w14:paraId="2418104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第六条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人才培养方案制（修）订与实施管理工作在学校党委统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一领导下，实行校院两级管理。党委书记、校长为人才培</w:t>
      </w:r>
      <w:r>
        <w:rPr>
          <w:rFonts w:ascii="仿宋" w:hAnsi="仿宋" w:eastAsia="仿宋" w:cs="仿宋"/>
          <w:spacing w:val="-5"/>
          <w:sz w:val="28"/>
          <w:szCs w:val="28"/>
        </w:rPr>
        <w:t>养方案制订</w:t>
      </w:r>
      <w:r>
        <w:rPr>
          <w:rFonts w:ascii="仿宋" w:hAnsi="仿宋" w:eastAsia="仿宋" w:cs="仿宋"/>
          <w:spacing w:val="-1"/>
          <w:sz w:val="28"/>
          <w:szCs w:val="28"/>
        </w:rPr>
        <w:t>的第一责任人，分管教学副校长为具体负责</w:t>
      </w:r>
      <w:r>
        <w:rPr>
          <w:rFonts w:ascii="仿宋" w:hAnsi="仿宋" w:eastAsia="仿宋" w:cs="仿宋"/>
          <w:spacing w:val="-2"/>
          <w:sz w:val="28"/>
          <w:szCs w:val="28"/>
        </w:rPr>
        <w:t>人。</w:t>
      </w:r>
    </w:p>
    <w:p w14:paraId="383288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textAlignment w:val="baseline"/>
        <w:rPr>
          <w:rFonts w:ascii="仿宋" w:hAnsi="仿宋" w:eastAsia="仿宋" w:cs="仿宋"/>
          <w:sz w:val="28"/>
          <w:szCs w:val="28"/>
        </w:rPr>
        <w:sectPr>
          <w:pgSz w:w="11905" w:h="16839"/>
          <w:pgMar w:top="1431" w:right="1560" w:bottom="1152" w:left="1785" w:header="0" w:footer="987" w:gutter="0"/>
          <w:cols w:space="720" w:num="1"/>
        </w:sectPr>
      </w:pPr>
    </w:p>
    <w:p w14:paraId="14EE0D9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第七条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教务处是学校人才培养方案制（修）订与实施的归口管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理部门，主要负责编制学校《人才培养方案制订原则性意见》（以下</w:t>
      </w:r>
      <w:r>
        <w:rPr>
          <w:rFonts w:ascii="仿宋" w:hAnsi="仿宋" w:eastAsia="仿宋" w:cs="仿宋"/>
          <w:spacing w:val="-2"/>
          <w:sz w:val="28"/>
          <w:szCs w:val="28"/>
        </w:rPr>
        <w:t>简称《原则性意见》</w:t>
      </w:r>
      <w:r>
        <w:rPr>
          <w:rFonts w:ascii="仿宋" w:hAnsi="仿宋" w:eastAsia="仿宋" w:cs="仿宋"/>
          <w:spacing w:val="-30"/>
          <w:sz w:val="28"/>
          <w:szCs w:val="28"/>
        </w:rPr>
        <w:t>），</w:t>
      </w:r>
      <w:r>
        <w:rPr>
          <w:rFonts w:ascii="仿宋" w:hAnsi="仿宋" w:eastAsia="仿宋" w:cs="仿宋"/>
          <w:spacing w:val="-2"/>
          <w:sz w:val="28"/>
          <w:szCs w:val="28"/>
        </w:rPr>
        <w:t>组织制订并发布专业人才培</w:t>
      </w:r>
      <w:r>
        <w:rPr>
          <w:rFonts w:ascii="仿宋" w:hAnsi="仿宋" w:eastAsia="仿宋" w:cs="仿宋"/>
          <w:spacing w:val="-3"/>
          <w:sz w:val="28"/>
          <w:szCs w:val="28"/>
        </w:rPr>
        <w:t>养方案，统筹规</w:t>
      </w:r>
      <w:r>
        <w:rPr>
          <w:rFonts w:ascii="仿宋" w:hAnsi="仿宋" w:eastAsia="仿宋" w:cs="仿宋"/>
          <w:spacing w:val="-2"/>
          <w:sz w:val="28"/>
          <w:szCs w:val="28"/>
        </w:rPr>
        <w:t>划、推进学校人才培养改革。</w:t>
      </w:r>
    </w:p>
    <w:p w14:paraId="1BADC8D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第八条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二级教学单位是人才培养方案制订与实施的主体单位，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党政班子对本单位人才培养工作负主体责任。其中，行政负责人</w:t>
      </w:r>
      <w:r>
        <w:rPr>
          <w:rFonts w:ascii="仿宋" w:hAnsi="仿宋" w:eastAsia="仿宋" w:cs="仿宋"/>
          <w:spacing w:val="-5"/>
          <w:sz w:val="28"/>
          <w:szCs w:val="28"/>
        </w:rPr>
        <w:t>是本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单位人才培养方案制订与实施管理的第一责任人，负责在学校《原则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性意见》框架下，组织制订并实施本单位人才培养方案，推进并</w:t>
      </w:r>
      <w:r>
        <w:rPr>
          <w:rFonts w:ascii="仿宋" w:hAnsi="仿宋" w:eastAsia="仿宋" w:cs="仿宋"/>
          <w:spacing w:val="-5"/>
          <w:sz w:val="28"/>
          <w:szCs w:val="28"/>
        </w:rPr>
        <w:t>落实</w:t>
      </w:r>
      <w:r>
        <w:rPr>
          <w:rFonts w:ascii="仿宋" w:hAnsi="仿宋" w:eastAsia="仿宋" w:cs="仿宋"/>
          <w:spacing w:val="-4"/>
          <w:sz w:val="28"/>
          <w:szCs w:val="28"/>
        </w:rPr>
        <w:t>本单位人才培养改革任务。专业教研室负责具体制订专业（群）人才</w:t>
      </w:r>
      <w:r>
        <w:rPr>
          <w:rFonts w:ascii="仿宋" w:hAnsi="仿宋" w:eastAsia="仿宋" w:cs="仿宋"/>
          <w:spacing w:val="-2"/>
          <w:sz w:val="28"/>
          <w:szCs w:val="28"/>
        </w:rPr>
        <w:t>培养方案并组织实施。</w:t>
      </w:r>
    </w:p>
    <w:p w14:paraId="0F2CAAC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10" w:firstLineChars="200"/>
        <w:jc w:val="center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第三章</w:t>
      </w:r>
      <w:r>
        <w:rPr>
          <w:rFonts w:ascii="仿宋" w:hAnsi="仿宋" w:eastAsia="仿宋" w:cs="仿宋"/>
          <w:spacing w:val="5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内容与要求</w:t>
      </w:r>
    </w:p>
    <w:p w14:paraId="1CE6C1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"/>
          <w:sz w:val="28"/>
          <w:szCs w:val="28"/>
        </w:rPr>
        <w:t>第九条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才培养方案须体现国家专业教学标</w:t>
      </w:r>
      <w:r>
        <w:rPr>
          <w:rFonts w:ascii="仿宋" w:hAnsi="仿宋" w:eastAsia="仿宋" w:cs="仿宋"/>
          <w:spacing w:val="-2"/>
          <w:sz w:val="28"/>
          <w:szCs w:val="28"/>
        </w:rPr>
        <w:t>准规定的各要素和</w:t>
      </w:r>
      <w:r>
        <w:rPr>
          <w:rFonts w:ascii="仿宋" w:hAnsi="仿宋" w:eastAsia="仿宋" w:cs="仿宋"/>
          <w:spacing w:val="-1"/>
          <w:sz w:val="28"/>
          <w:szCs w:val="28"/>
        </w:rPr>
        <w:t>人才培养的主要环节要求，至少应当包括以下内容：</w:t>
      </w:r>
    </w:p>
    <w:p w14:paraId="39E0E58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1.专业（群）基本信息，含专业名称及代码、入学要求、</w:t>
      </w:r>
      <w:r>
        <w:rPr>
          <w:rFonts w:ascii="仿宋" w:hAnsi="仿宋" w:eastAsia="仿宋" w:cs="仿宋"/>
          <w:spacing w:val="-2"/>
          <w:sz w:val="28"/>
          <w:szCs w:val="28"/>
        </w:rPr>
        <w:t>修业</w:t>
      </w:r>
      <w:r>
        <w:rPr>
          <w:rFonts w:ascii="仿宋" w:hAnsi="仿宋" w:eastAsia="仿宋" w:cs="仿宋"/>
          <w:spacing w:val="-8"/>
          <w:sz w:val="28"/>
          <w:szCs w:val="28"/>
        </w:rPr>
        <w:t>年限；</w:t>
      </w:r>
    </w:p>
    <w:p w14:paraId="1645341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2.职业岗位及发展；</w:t>
      </w:r>
    </w:p>
    <w:p w14:paraId="47A34B6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36" w:firstLineChars="200"/>
        <w:textAlignment w:val="baseline"/>
        <w:rPr>
          <w:rFonts w:ascii="仿宋" w:hAnsi="仿宋" w:eastAsia="仿宋" w:cs="仿宋"/>
          <w:spacing w:val="6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3.人才培养目标与培养规格；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</w:p>
    <w:p w14:paraId="306DB85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4.人才培养模式；</w:t>
      </w:r>
    </w:p>
    <w:p w14:paraId="3E98259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28" w:firstLineChars="200"/>
        <w:textAlignment w:val="baseline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5.课程设置及要求；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</w:p>
    <w:p w14:paraId="76479B9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6.教学进程安排；</w:t>
      </w:r>
    </w:p>
    <w:p w14:paraId="49A05A0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3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7.教学实施保障；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 w14:paraId="7836050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36" w:firstLineChars="200"/>
        <w:textAlignment w:val="baseline"/>
        <w:rPr>
          <w:rFonts w:ascii="仿宋" w:hAnsi="仿宋" w:eastAsia="仿宋" w:cs="仿宋"/>
          <w:spacing w:val="5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8.毕业资格条件；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</w:p>
    <w:p w14:paraId="375C2B2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3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9.其他说明情况。</w:t>
      </w:r>
    </w:p>
    <w:p w14:paraId="405984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第十条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人才培养方案应以校级培养目标为基本遵循，根据职业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岗位定位和需求、职业发展路径以及本专业国家教学标准相关要求，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在广泛调研的基础上科学合理确定本专业培养目标，并结合职业典型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工作任务能力素质要求设定学生知识、能力和价值目标，保证培养规格。着力培养学生的创新精神和实践能力，增强学生的职业适应能力</w:t>
      </w:r>
      <w:r>
        <w:rPr>
          <w:rFonts w:ascii="仿宋" w:hAnsi="仿宋" w:eastAsia="仿宋" w:cs="仿宋"/>
          <w:spacing w:val="-2"/>
          <w:sz w:val="28"/>
          <w:szCs w:val="28"/>
        </w:rPr>
        <w:t>和可持续发展能力。</w:t>
      </w:r>
    </w:p>
    <w:p w14:paraId="2BC0E1C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第十一条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人才培养方案应坚持立德树人根本任务，把立德树人</w:t>
      </w:r>
      <w:r>
        <w:rPr>
          <w:rFonts w:ascii="仿宋" w:hAnsi="仿宋" w:eastAsia="仿宋" w:cs="仿宋"/>
          <w:spacing w:val="-4"/>
          <w:sz w:val="28"/>
          <w:szCs w:val="28"/>
        </w:rPr>
        <w:t>融入思想道德教育、专业知识教育、技术技能培养、素质拓展</w:t>
      </w:r>
      <w:r>
        <w:rPr>
          <w:rFonts w:ascii="仿宋" w:hAnsi="仿宋" w:eastAsia="仿宋" w:cs="仿宋"/>
          <w:spacing w:val="-5"/>
          <w:sz w:val="28"/>
          <w:szCs w:val="28"/>
        </w:rPr>
        <w:t>以及社</w:t>
      </w:r>
      <w:r>
        <w:rPr>
          <w:rFonts w:ascii="仿宋" w:hAnsi="仿宋" w:eastAsia="仿宋" w:cs="仿宋"/>
          <w:spacing w:val="-4"/>
          <w:sz w:val="28"/>
          <w:szCs w:val="28"/>
        </w:rPr>
        <w:t>会实践各环节，推动思想政治工作体系贯穿教学体系、教材体</w:t>
      </w:r>
      <w:r>
        <w:rPr>
          <w:rFonts w:ascii="仿宋" w:hAnsi="仿宋" w:eastAsia="仿宋" w:cs="仿宋"/>
          <w:spacing w:val="-5"/>
          <w:sz w:val="28"/>
          <w:szCs w:val="28"/>
        </w:rPr>
        <w:t>系、管</w:t>
      </w:r>
      <w:r>
        <w:rPr>
          <w:rFonts w:ascii="仿宋" w:hAnsi="仿宋" w:eastAsia="仿宋" w:cs="仿宋"/>
          <w:spacing w:val="-3"/>
          <w:sz w:val="28"/>
          <w:szCs w:val="28"/>
        </w:rPr>
        <w:t>理体系，持续深化“三全育人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”综合改革。</w:t>
      </w:r>
    </w:p>
    <w:p w14:paraId="27DF72D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第十二条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人才培养方案应规范课程设置，严格按照国家有关规</w:t>
      </w:r>
      <w:r>
        <w:rPr>
          <w:rFonts w:ascii="仿宋" w:hAnsi="仿宋" w:eastAsia="仿宋" w:cs="仿宋"/>
          <w:spacing w:val="-4"/>
          <w:sz w:val="28"/>
          <w:szCs w:val="28"/>
        </w:rPr>
        <w:t>定、学校人才培养方案制订的原则意见要求及本专业人才培养目标要</w:t>
      </w:r>
      <w:r>
        <w:rPr>
          <w:rFonts w:ascii="仿宋" w:hAnsi="仿宋" w:eastAsia="仿宋" w:cs="仿宋"/>
          <w:spacing w:val="-1"/>
          <w:sz w:val="28"/>
          <w:szCs w:val="28"/>
        </w:rPr>
        <w:t>求，科学构建课程体系。开齐开足思想政治理论、</w:t>
      </w:r>
      <w:r>
        <w:rPr>
          <w:rFonts w:ascii="仿宋" w:hAnsi="仿宋" w:eastAsia="仿宋" w:cs="仿宋"/>
          <w:spacing w:val="-2"/>
          <w:sz w:val="28"/>
          <w:szCs w:val="28"/>
        </w:rPr>
        <w:t>劳动教育、美育、</w:t>
      </w:r>
      <w:r>
        <w:rPr>
          <w:rFonts w:ascii="仿宋" w:hAnsi="仿宋" w:eastAsia="仿宋" w:cs="仿宋"/>
          <w:spacing w:val="-4"/>
          <w:sz w:val="28"/>
          <w:szCs w:val="28"/>
        </w:rPr>
        <w:t>人文素养、体育及创新创业教育等课程，所有课程均应能够支撑培养</w:t>
      </w:r>
      <w:r>
        <w:rPr>
          <w:rFonts w:ascii="仿宋" w:hAnsi="仿宋" w:eastAsia="仿宋" w:cs="仿宋"/>
          <w:spacing w:val="-10"/>
          <w:sz w:val="28"/>
          <w:szCs w:val="28"/>
        </w:rPr>
        <w:t>目标的实现。专业课教学要对接最新职业标准、行业</w:t>
      </w:r>
      <w:r>
        <w:rPr>
          <w:rFonts w:ascii="仿宋" w:hAnsi="仿宋" w:eastAsia="仿宋" w:cs="仿宋"/>
          <w:spacing w:val="-11"/>
          <w:sz w:val="28"/>
          <w:szCs w:val="28"/>
        </w:rPr>
        <w:t>标准和岗位规范，</w:t>
      </w:r>
      <w:r>
        <w:rPr>
          <w:rFonts w:ascii="仿宋" w:hAnsi="仿宋" w:eastAsia="仿宋" w:cs="仿宋"/>
          <w:spacing w:val="-4"/>
          <w:sz w:val="28"/>
          <w:szCs w:val="28"/>
        </w:rPr>
        <w:t>紧贴岗位实际工作过程，更新课程内容，调整课程结构，注重学生职</w:t>
      </w:r>
      <w:r>
        <w:rPr>
          <w:rFonts w:ascii="仿宋" w:hAnsi="仿宋" w:eastAsia="仿宋" w:cs="仿宋"/>
          <w:spacing w:val="-2"/>
          <w:sz w:val="28"/>
          <w:szCs w:val="28"/>
        </w:rPr>
        <w:t>业能力和职业精神的培养。</w:t>
      </w:r>
    </w:p>
    <w:p w14:paraId="11D08EB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第十三条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人才培养方案的制定要充分发挥行业、企业的参与作用，吸收行业企业人员参与确立培养目标、培养规格、开发课程等，</w:t>
      </w:r>
      <w:r>
        <w:rPr>
          <w:rFonts w:ascii="仿宋" w:hAnsi="仿宋" w:eastAsia="仿宋" w:cs="仿宋"/>
          <w:spacing w:val="-1"/>
          <w:sz w:val="28"/>
          <w:szCs w:val="28"/>
        </w:rPr>
        <w:t>推进行业企业参与人才培养全过程，实现校企协同育人。</w:t>
      </w:r>
    </w:p>
    <w:p w14:paraId="68FF883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第十四条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人才培养方案应注重加强实践性教学。实践性教学学</w:t>
      </w:r>
      <w:r>
        <w:rPr>
          <w:rFonts w:ascii="仿宋" w:hAnsi="仿宋" w:eastAsia="仿宋" w:cs="仿宋"/>
          <w:sz w:val="28"/>
          <w:szCs w:val="28"/>
        </w:rPr>
        <w:t>时原则上占总学时数50%以上。要优化构建实践教学体系，紧密联系</w:t>
      </w:r>
      <w:r>
        <w:rPr>
          <w:rFonts w:ascii="仿宋" w:hAnsi="仿宋" w:eastAsia="仿宋" w:cs="仿宋"/>
          <w:spacing w:val="-4"/>
          <w:sz w:val="28"/>
          <w:szCs w:val="28"/>
        </w:rPr>
        <w:t>生产过程、岗位能力和职业标准，系统开发实践教学项目，深</w:t>
      </w:r>
      <w:r>
        <w:rPr>
          <w:rFonts w:ascii="仿宋" w:hAnsi="仿宋" w:eastAsia="仿宋" w:cs="仿宋"/>
          <w:spacing w:val="-5"/>
          <w:sz w:val="28"/>
          <w:szCs w:val="28"/>
        </w:rPr>
        <w:t>入实施</w:t>
      </w:r>
      <w:r>
        <w:rPr>
          <w:rFonts w:ascii="仿宋" w:hAnsi="仿宋" w:eastAsia="仿宋" w:cs="仿宋"/>
          <w:spacing w:val="-1"/>
          <w:sz w:val="28"/>
          <w:szCs w:val="28"/>
        </w:rPr>
        <w:t>理实一体化教学，强化以育人为目标的实习实训考核评价。</w:t>
      </w:r>
    </w:p>
    <w:p w14:paraId="672F139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42" w:firstLineChars="200"/>
        <w:jc w:val="center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第四章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方案的制定与修订</w:t>
      </w:r>
    </w:p>
    <w:p w14:paraId="665EB41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4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第十五条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人才培养方案原则上三年制定一次，每版次使用三届，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三年周期内须保持相对稳定，不得随意变更。</w:t>
      </w:r>
    </w:p>
    <w:p w14:paraId="042231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26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第十六条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人才培养方案制定工作一般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6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月份启动、10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月份完成。</w:t>
      </w:r>
    </w:p>
    <w:p w14:paraId="677AD7D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0" w:firstLineChars="200"/>
        <w:textAlignment w:val="baseline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第十七条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人才培养方案的制定程序：</w:t>
      </w:r>
    </w:p>
    <w:p w14:paraId="590F5BD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6" w:firstLineChars="200"/>
        <w:jc w:val="both"/>
        <w:textAlignment w:val="baseline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（一）教务处每三年一个周期根据教育主管机关的相关文件精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神，结合学校的办学定位、发展规划和校级人才培养目标等，提出新</w:t>
      </w:r>
      <w:r>
        <w:rPr>
          <w:rFonts w:ascii="仿宋" w:hAnsi="仿宋" w:eastAsia="仿宋" w:cs="仿宋"/>
          <w:spacing w:val="-1"/>
          <w:sz w:val="28"/>
          <w:szCs w:val="28"/>
        </w:rPr>
        <w:t>一轮专业（群）人才培养方案制订《原则性意见》，明</w:t>
      </w:r>
      <w:r>
        <w:rPr>
          <w:rFonts w:ascii="仿宋" w:hAnsi="仿宋" w:eastAsia="仿宋" w:cs="仿宋"/>
          <w:spacing w:val="-2"/>
          <w:sz w:val="28"/>
          <w:szCs w:val="28"/>
        </w:rPr>
        <w:t>确专业（群）</w:t>
      </w:r>
      <w:r>
        <w:rPr>
          <w:rFonts w:ascii="仿宋" w:hAnsi="仿宋" w:eastAsia="仿宋" w:cs="仿宋"/>
          <w:spacing w:val="-4"/>
          <w:sz w:val="28"/>
          <w:szCs w:val="28"/>
        </w:rPr>
        <w:t>人才培养方案制订原则、核心任务、编制要求等事项，征求教学单位意见，经学校专业建设指导委员会研究、论证，校长办公会审议、党</w:t>
      </w:r>
      <w:r>
        <w:rPr>
          <w:rFonts w:ascii="仿宋" w:hAnsi="仿宋" w:eastAsia="仿宋" w:cs="仿宋"/>
          <w:spacing w:val="-1"/>
          <w:sz w:val="28"/>
          <w:szCs w:val="28"/>
        </w:rPr>
        <w:t>委会审定后发布，指导全校人才培养方案制订工作。</w:t>
      </w:r>
      <w:bookmarkStart w:id="1" w:name="bookmark128"/>
      <w:bookmarkEnd w:id="1"/>
    </w:p>
    <w:p w14:paraId="3B79DE9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6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（二）各二级学院根据《原则性意见》成立由党政班子成员和</w:t>
      </w:r>
      <w:r>
        <w:rPr>
          <w:rFonts w:ascii="仿宋" w:hAnsi="仿宋" w:eastAsia="仿宋" w:cs="仿宋"/>
          <w:spacing w:val="-4"/>
          <w:sz w:val="28"/>
          <w:szCs w:val="28"/>
        </w:rPr>
        <w:t>专业教研室主任组成的领导小组，部署落实本学院各专业（群）人才培养方案制订工作；各专业由专业教研室主任牵头，专业负责人、专业带头人、专业骨干教师、一线企业代表组成工作小组，负责各专业</w:t>
      </w:r>
      <w:r>
        <w:rPr>
          <w:rFonts w:ascii="仿宋" w:hAnsi="仿宋" w:eastAsia="仿宋" w:cs="仿宋"/>
          <w:spacing w:val="-2"/>
          <w:sz w:val="28"/>
          <w:szCs w:val="28"/>
        </w:rPr>
        <w:t>（群）人才培养方案的制订。</w:t>
      </w:r>
    </w:p>
    <w:p w14:paraId="51D2043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（三）各专业完成人才培养方案制订后，通过专业（群）建设</w:t>
      </w:r>
      <w:r>
        <w:rPr>
          <w:rFonts w:ascii="仿宋" w:hAnsi="仿宋" w:eastAsia="仿宋" w:cs="仿宋"/>
          <w:spacing w:val="-5"/>
          <w:sz w:val="28"/>
          <w:szCs w:val="28"/>
        </w:rPr>
        <w:t>委员会研究论证、二级学院党政联席会审议后，提交教务处做合规性</w:t>
      </w:r>
      <w:r>
        <w:rPr>
          <w:rFonts w:ascii="仿宋" w:hAnsi="仿宋" w:eastAsia="仿宋" w:cs="仿宋"/>
          <w:spacing w:val="-10"/>
          <w:sz w:val="28"/>
          <w:szCs w:val="28"/>
        </w:rPr>
        <w:t>审核。</w:t>
      </w:r>
    </w:p>
    <w:p w14:paraId="56DA3E8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（四）教务处提请学校专业建设指导委员会研究和论证、校长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办公会审议、党委会审定后发布执行。专业（群）人</w:t>
      </w:r>
      <w:r>
        <w:rPr>
          <w:rFonts w:ascii="仿宋" w:hAnsi="仿宋" w:eastAsia="仿宋" w:cs="仿宋"/>
          <w:spacing w:val="-5"/>
          <w:sz w:val="28"/>
          <w:szCs w:val="28"/>
        </w:rPr>
        <w:t>才培养方案发布</w:t>
      </w:r>
      <w:r>
        <w:rPr>
          <w:rFonts w:ascii="仿宋" w:hAnsi="仿宋" w:eastAsia="仿宋" w:cs="仿宋"/>
          <w:spacing w:val="-3"/>
          <w:sz w:val="28"/>
          <w:szCs w:val="28"/>
        </w:rPr>
        <w:t>时须包含版次信息。</w:t>
      </w:r>
    </w:p>
    <w:p w14:paraId="7D6748C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第十八条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如下情况时，经二级学院申请，教务处可适时启动临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时人才培养方案制定程序。</w:t>
      </w:r>
    </w:p>
    <w:p w14:paraId="5F3A89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（一）国家政策或社会人才需求发生较大变化；</w:t>
      </w:r>
    </w:p>
    <w:p w14:paraId="0ED82BB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（二）学校办学定位或人才培养目标进行重大调整；</w:t>
      </w:r>
    </w:p>
    <w:p w14:paraId="4639EA1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（三）上一届人才培养方案执行中出现较大问题；</w:t>
      </w:r>
    </w:p>
    <w:p w14:paraId="523782D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（四）新专业申报等。</w:t>
      </w:r>
    </w:p>
    <w:p w14:paraId="323864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临时人才培养方案制定程序按第十七款的（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二</w:t>
      </w:r>
      <w:r>
        <w:rPr>
          <w:rFonts w:ascii="仿宋" w:hAnsi="仿宋" w:eastAsia="仿宋" w:cs="仿宋"/>
          <w:spacing w:val="-31"/>
          <w:sz w:val="28"/>
          <w:szCs w:val="28"/>
        </w:rPr>
        <w:t>）（</w:t>
      </w:r>
      <w:r>
        <w:rPr>
          <w:rFonts w:ascii="仿宋" w:hAnsi="仿宋" w:eastAsia="仿宋" w:cs="仿宋"/>
          <w:spacing w:val="-5"/>
          <w:sz w:val="28"/>
          <w:szCs w:val="28"/>
        </w:rPr>
        <w:t>三</w:t>
      </w:r>
      <w:r>
        <w:rPr>
          <w:rFonts w:ascii="仿宋" w:hAnsi="仿宋" w:eastAsia="仿宋" w:cs="仿宋"/>
          <w:spacing w:val="-31"/>
          <w:sz w:val="28"/>
          <w:szCs w:val="28"/>
        </w:rPr>
        <w:t>）（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四）</w:t>
      </w:r>
      <w:r>
        <w:rPr>
          <w:rFonts w:ascii="仿宋" w:hAnsi="仿宋" w:eastAsia="仿宋" w:cs="仿宋"/>
          <w:spacing w:val="-1"/>
          <w:sz w:val="28"/>
          <w:szCs w:val="28"/>
        </w:rPr>
        <w:t>流程执行，重新制定专业数超过一半时须增加（一）流程。</w:t>
      </w:r>
    </w:p>
    <w:p w14:paraId="7EF2BE6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第十九条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各二级学院应组建由行业企业专家、职业教育专家、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一线教师和毕业生代表组成的专业（群）建设委员会，共同参与专</w:t>
      </w:r>
      <w:r>
        <w:rPr>
          <w:rFonts w:ascii="仿宋" w:hAnsi="仿宋" w:eastAsia="仿宋" w:cs="仿宋"/>
          <w:spacing w:val="-2"/>
          <w:sz w:val="28"/>
          <w:szCs w:val="28"/>
        </w:rPr>
        <w:t>（群）人才培养方案制订工作。</w:t>
      </w:r>
    </w:p>
    <w:p w14:paraId="65D6B6B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第二十条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各二级学院在制订专业（群）人才培养方案前应做好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必要的调研与分析。具体应包括行业企业调研、毕业生跟踪调研和在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校生学情调研，分析产业发展趋势和行业企业人才需求，明确本专业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（群）面向的职业岗位（群）所需要的知识、能力、素质，形成专业</w:t>
      </w:r>
      <w:r>
        <w:rPr>
          <w:rFonts w:ascii="仿宋" w:hAnsi="仿宋" w:eastAsia="仿宋" w:cs="仿宋"/>
          <w:spacing w:val="-2"/>
          <w:sz w:val="28"/>
          <w:szCs w:val="28"/>
        </w:rPr>
        <w:t>人才培养调研报告。</w:t>
      </w:r>
    </w:p>
    <w:p w14:paraId="1FAC4EA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4" w:firstLineChars="200"/>
        <w:textAlignment w:val="baseline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第二十一条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人才培养方案在实施过程中确因特殊原因需要部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分调整的，应依据以下规则和程序修订：</w:t>
      </w:r>
    </w:p>
    <w:p w14:paraId="37C8714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（一）课时数微调（不超过8%）、课程微调（调整课</w:t>
      </w:r>
      <w:r>
        <w:rPr>
          <w:rFonts w:ascii="仿宋" w:hAnsi="仿宋" w:eastAsia="仿宋" w:cs="仿宋"/>
          <w:spacing w:val="1"/>
          <w:sz w:val="28"/>
          <w:szCs w:val="28"/>
        </w:rPr>
        <w:t>程数不超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过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3 门）或仅课程进程调整的，由专业教研室主任填写《人才培养方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案调整（修订）审批表》，经本单位党政联席会讨论后，于每年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8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月</w:t>
      </w:r>
      <w:r>
        <w:rPr>
          <w:rFonts w:ascii="仿宋" w:hAnsi="仿宋" w:eastAsia="仿宋" w:cs="仿宋"/>
          <w:spacing w:val="-3"/>
          <w:sz w:val="28"/>
          <w:szCs w:val="28"/>
        </w:rPr>
        <w:t>前报教务处审批。</w:t>
      </w:r>
    </w:p>
    <w:p w14:paraId="33329FD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4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（二）课时数调整量在8%到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15%之间，课</w:t>
      </w:r>
      <w:r>
        <w:rPr>
          <w:rFonts w:ascii="仿宋" w:hAnsi="仿宋" w:eastAsia="仿宋" w:cs="仿宋"/>
          <w:spacing w:val="-4"/>
          <w:sz w:val="28"/>
          <w:szCs w:val="28"/>
        </w:rPr>
        <w:t>程调整数在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3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到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6 门</w:t>
      </w:r>
      <w:r>
        <w:rPr>
          <w:rFonts w:ascii="仿宋" w:hAnsi="仿宋" w:eastAsia="仿宋" w:cs="仿宋"/>
          <w:spacing w:val="-10"/>
          <w:sz w:val="28"/>
          <w:szCs w:val="28"/>
        </w:rPr>
        <w:t>之间，由专业教研室主任填写《人才培养方案调</w:t>
      </w:r>
      <w:r>
        <w:rPr>
          <w:rFonts w:ascii="仿宋" w:hAnsi="仿宋" w:eastAsia="仿宋" w:cs="仿宋"/>
          <w:spacing w:val="-11"/>
          <w:sz w:val="28"/>
          <w:szCs w:val="28"/>
        </w:rPr>
        <w:t>整（修订）审批表》，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经本单位党政联席会讨论后，于每年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8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月前</w:t>
      </w:r>
      <w:r>
        <w:rPr>
          <w:rFonts w:ascii="仿宋" w:hAnsi="仿宋" w:eastAsia="仿宋" w:cs="仿宋"/>
          <w:spacing w:val="-6"/>
          <w:sz w:val="28"/>
          <w:szCs w:val="28"/>
        </w:rPr>
        <w:t>报教务处审核，分管教学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领导审批。</w:t>
      </w:r>
    </w:p>
    <w:p w14:paraId="647A41E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4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（三）涉及培养模式、课程体系（课程数调整量超过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6</w:t>
      </w:r>
      <w:r>
        <w:rPr>
          <w:rFonts w:ascii="仿宋" w:hAnsi="仿宋" w:eastAsia="仿宋" w:cs="仿宋"/>
          <w:spacing w:val="-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门或课时总数调整量超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15%以上）、毕业资格条件等重大事项调整的，由二</w:t>
      </w:r>
      <w:r>
        <w:rPr>
          <w:rFonts w:ascii="仿宋" w:hAnsi="仿宋" w:eastAsia="仿宋" w:cs="仿宋"/>
          <w:spacing w:val="-10"/>
          <w:sz w:val="28"/>
          <w:szCs w:val="28"/>
        </w:rPr>
        <w:t>级学院提出申请，教务处启动临时专业（群）人才培养方案制定程序。</w:t>
      </w:r>
    </w:p>
    <w:p w14:paraId="737D3B5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第二十二条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二级学院须把通过审批后的修订内容作为附件附</w:t>
      </w:r>
      <w:r>
        <w:rPr>
          <w:rFonts w:ascii="仿宋" w:hAnsi="仿宋" w:eastAsia="仿宋" w:cs="仿宋"/>
          <w:spacing w:val="-4"/>
          <w:sz w:val="28"/>
          <w:szCs w:val="28"/>
        </w:rPr>
        <w:t>在该版次人才培养方案后一并公布。修订内容至少包含专业（</w:t>
      </w:r>
      <w:r>
        <w:rPr>
          <w:rFonts w:ascii="仿宋" w:hAnsi="仿宋" w:eastAsia="仿宋" w:cs="仿宋"/>
          <w:spacing w:val="-5"/>
          <w:sz w:val="28"/>
          <w:szCs w:val="28"/>
        </w:rPr>
        <w:t>群）人</w:t>
      </w:r>
      <w:r>
        <w:rPr>
          <w:rFonts w:ascii="仿宋" w:hAnsi="仿宋" w:eastAsia="仿宋" w:cs="仿宋"/>
          <w:spacing w:val="-4"/>
          <w:sz w:val="28"/>
          <w:szCs w:val="28"/>
        </w:rPr>
        <w:t>才培养方案版次、适用年级、调整原因、调整明细（新旧对照</w:t>
      </w:r>
      <w:r>
        <w:rPr>
          <w:rFonts w:ascii="仿宋" w:hAnsi="仿宋" w:eastAsia="仿宋" w:cs="仿宋"/>
          <w:spacing w:val="-5"/>
          <w:sz w:val="28"/>
          <w:szCs w:val="28"/>
        </w:rPr>
        <w:t>）等信</w:t>
      </w:r>
      <w:r>
        <w:rPr>
          <w:rFonts w:ascii="仿宋" w:hAnsi="仿宋" w:eastAsia="仿宋" w:cs="仿宋"/>
          <w:spacing w:val="-10"/>
          <w:sz w:val="28"/>
          <w:szCs w:val="28"/>
        </w:rPr>
        <w:t>息。</w:t>
      </w:r>
    </w:p>
    <w:p w14:paraId="64BA9DD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第二十三条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原则上专业（群）人才培养方案一个周期内仅允许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修订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3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次。</w:t>
      </w:r>
    </w:p>
    <w:p w14:paraId="29FFBA7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22" w:firstLineChars="200"/>
        <w:jc w:val="center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0"/>
          <w:sz w:val="28"/>
          <w:szCs w:val="28"/>
        </w:rPr>
        <w:t>第五章</w:t>
      </w:r>
      <w:r>
        <w:rPr>
          <w:rFonts w:ascii="仿宋" w:hAnsi="仿宋" w:eastAsia="仿宋" w:cs="仿宋"/>
          <w:spacing w:val="3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28"/>
          <w:szCs w:val="28"/>
        </w:rPr>
        <w:t>方案的执行</w:t>
      </w:r>
    </w:p>
    <w:p w14:paraId="47603EC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第二十四条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各教学单位必须严格执行学校批准的人才培养方</w:t>
      </w:r>
      <w:r>
        <w:rPr>
          <w:rFonts w:ascii="仿宋" w:hAnsi="仿宋" w:eastAsia="仿宋" w:cs="仿宋"/>
          <w:spacing w:val="-4"/>
          <w:sz w:val="28"/>
          <w:szCs w:val="28"/>
        </w:rPr>
        <w:t>案，按计划完成培养方案规定的教学任务，不得擅自变更教学计划和任务安排。</w:t>
      </w:r>
    </w:p>
    <w:p w14:paraId="22316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第二十五条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各二级学院应加强人才培养方案的宣贯工作，一个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教学周期内至少面向全体专业学生组织开展人才培养方案解读活动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一次，每次制（修）订后至少组织全体任课教师开展说人才培养方案活动一次。</w:t>
      </w:r>
    </w:p>
    <w:p w14:paraId="5D9EB03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0" w:firstLineChars="200"/>
        <w:jc w:val="both"/>
        <w:textAlignment w:val="baseline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第二十六条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各教学单位应依据人才培养方案，于每学期第16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周前完成下一学期教学实施计划编制任务，落实学期课程教学任</w:t>
      </w:r>
      <w:r>
        <w:rPr>
          <w:rFonts w:ascii="仿宋" w:hAnsi="仿宋" w:eastAsia="仿宋" w:cs="仿宋"/>
          <w:spacing w:val="-3"/>
          <w:sz w:val="28"/>
          <w:szCs w:val="28"/>
        </w:rPr>
        <w:t>务、</w:t>
      </w:r>
      <w:r>
        <w:rPr>
          <w:rFonts w:ascii="仿宋" w:hAnsi="仿宋" w:eastAsia="仿宋" w:cs="仿宋"/>
          <w:spacing w:val="-1"/>
          <w:sz w:val="28"/>
          <w:szCs w:val="28"/>
        </w:rPr>
        <w:t>教师安排、场所安排以及考核方式等。</w:t>
      </w:r>
    </w:p>
    <w:p w14:paraId="0A4352D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第二十七条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各教学单位应根据人才培养方案要求，组织教师制</w:t>
      </w:r>
      <w:r>
        <w:rPr>
          <w:rFonts w:ascii="仿宋" w:hAnsi="仿宋" w:eastAsia="仿宋" w:cs="仿宋"/>
          <w:spacing w:val="-4"/>
          <w:sz w:val="28"/>
          <w:szCs w:val="28"/>
        </w:rPr>
        <w:t>订（修订）相关课程标准、完善教学设计、丰富教学资源、规范</w:t>
      </w:r>
      <w:r>
        <w:rPr>
          <w:rFonts w:ascii="仿宋" w:hAnsi="仿宋" w:eastAsia="仿宋" w:cs="仿宋"/>
          <w:spacing w:val="-5"/>
          <w:sz w:val="28"/>
          <w:szCs w:val="28"/>
        </w:rPr>
        <w:t>教材</w:t>
      </w:r>
      <w:r>
        <w:rPr>
          <w:rFonts w:ascii="仿宋" w:hAnsi="仿宋" w:eastAsia="仿宋" w:cs="仿宋"/>
          <w:spacing w:val="-4"/>
          <w:sz w:val="28"/>
          <w:szCs w:val="28"/>
        </w:rPr>
        <w:t>选用、完善评价标准等。教师要依据课程标准和教学设计方案，</w:t>
      </w:r>
      <w:r>
        <w:rPr>
          <w:rFonts w:ascii="仿宋" w:hAnsi="仿宋" w:eastAsia="仿宋" w:cs="仿宋"/>
          <w:spacing w:val="-5"/>
          <w:sz w:val="28"/>
          <w:szCs w:val="28"/>
        </w:rPr>
        <w:t>合理</w:t>
      </w:r>
      <w:r>
        <w:rPr>
          <w:rFonts w:ascii="仿宋" w:hAnsi="仿宋" w:eastAsia="仿宋" w:cs="仿宋"/>
          <w:spacing w:val="-2"/>
          <w:sz w:val="28"/>
          <w:szCs w:val="28"/>
        </w:rPr>
        <w:t>运用各类教学资源，规范教学过程，做好课程教学组织实施和管理。</w:t>
      </w:r>
    </w:p>
    <w:p w14:paraId="119CFBC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02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5"/>
          <w:sz w:val="28"/>
          <w:szCs w:val="28"/>
        </w:rPr>
        <w:t>第六章</w:t>
      </w:r>
      <w:r>
        <w:rPr>
          <w:rFonts w:ascii="仿宋" w:hAnsi="仿宋" w:eastAsia="仿宋" w:cs="仿宋"/>
          <w:spacing w:val="3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28"/>
          <w:szCs w:val="28"/>
        </w:rPr>
        <w:t>附</w:t>
      </w:r>
      <w:r>
        <w:rPr>
          <w:rFonts w:ascii="仿宋" w:hAnsi="仿宋" w:eastAsia="仿宋" w:cs="仿宋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28"/>
          <w:szCs w:val="28"/>
        </w:rPr>
        <w:t>则</w:t>
      </w:r>
    </w:p>
    <w:p w14:paraId="3B3687C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4" w:firstLineChars="200"/>
        <w:textAlignment w:val="baseline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第二十八条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本办法由教务处负责解释。</w:t>
      </w:r>
    </w:p>
    <w:p w14:paraId="4CB4D11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第二十九条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本办法自发布之日起施行。其他关于人才培养方案</w:t>
      </w:r>
      <w:r>
        <w:rPr>
          <w:rFonts w:ascii="仿宋" w:hAnsi="仿宋" w:eastAsia="仿宋" w:cs="仿宋"/>
          <w:spacing w:val="-1"/>
          <w:sz w:val="28"/>
          <w:szCs w:val="28"/>
        </w:rPr>
        <w:t>制订与改革事宜与本办法冲突的，以本办法为准。</w:t>
      </w:r>
    </w:p>
    <w:p w14:paraId="55A5F6A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20" w:firstLineChars="200"/>
        <w:textAlignment w:val="baseline"/>
      </w:pPr>
    </w:p>
    <w:p w14:paraId="493FCF44">
      <w:pPr>
        <w:pStyle w:val="2"/>
        <w:spacing w:line="266" w:lineRule="auto"/>
      </w:pPr>
    </w:p>
    <w:p w14:paraId="369B0F33">
      <w:pPr>
        <w:pStyle w:val="2"/>
        <w:spacing w:line="266" w:lineRule="auto"/>
      </w:pPr>
    </w:p>
    <w:p w14:paraId="0F36D89B">
      <w:pPr>
        <w:spacing w:before="99" w:line="189" w:lineRule="auto"/>
        <w:ind w:left="2849"/>
        <w:outlineLvl w:val="1"/>
        <w:rPr>
          <w:rFonts w:ascii="Microsoft YaHei UI" w:hAnsi="Microsoft YaHei UI" w:eastAsia="Microsoft YaHei UI" w:cs="Microsoft YaHei UI"/>
          <w:sz w:val="24"/>
          <w:szCs w:val="24"/>
        </w:rPr>
      </w:pPr>
      <w:r>
        <w:rPr>
          <w:rFonts w:ascii="Microsoft YaHei UI" w:hAnsi="Microsoft YaHei UI" w:eastAsia="Microsoft YaHei UI" w:cs="Microsoft YaHei UI"/>
          <w:b/>
          <w:bCs/>
          <w:spacing w:val="-1"/>
          <w:sz w:val="24"/>
          <w:szCs w:val="24"/>
        </w:rPr>
        <w:t>人才培养方案制订流程图</w:t>
      </w:r>
    </w:p>
    <w:p w14:paraId="0A3EE774">
      <w:pPr>
        <w:pStyle w:val="2"/>
        <w:spacing w:line="358" w:lineRule="auto"/>
      </w:pPr>
    </w:p>
    <w:p w14:paraId="397584D4">
      <w:pPr>
        <w:pStyle w:val="2"/>
        <w:spacing w:line="359" w:lineRule="auto"/>
      </w:pPr>
    </w:p>
    <w:p w14:paraId="70D470BF">
      <w:pPr>
        <w:spacing w:before="78" w:line="236" w:lineRule="auto"/>
        <w:ind w:left="4135" w:right="2059" w:hanging="21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教务处《人才培养方案制订原则性意见》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↓</w:t>
      </w:r>
    </w:p>
    <w:p w14:paraId="28CC8A1E">
      <w:pPr>
        <w:spacing w:before="25" w:line="236" w:lineRule="auto"/>
        <w:ind w:left="4134" w:right="720" w:hanging="34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学校专业建设指导委员会论证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→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校长办公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会审议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→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党委会审定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↓</w:t>
      </w:r>
    </w:p>
    <w:p w14:paraId="55246107">
      <w:pPr>
        <w:spacing w:before="25" w:line="236" w:lineRule="auto"/>
        <w:ind w:left="4135" w:right="2045" w:hanging="21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二级学院成立人才培养方案制订领导小组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↓</w:t>
      </w:r>
    </w:p>
    <w:p w14:paraId="214B07C5">
      <w:pPr>
        <w:spacing w:before="24" w:line="236" w:lineRule="auto"/>
        <w:ind w:left="4134" w:right="2287" w:hanging="18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成立各专业人才培养方案制订工作组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↓</w:t>
      </w:r>
    </w:p>
    <w:p w14:paraId="0F21AFF6">
      <w:pPr>
        <w:spacing w:before="25" w:line="236" w:lineRule="auto"/>
        <w:ind w:left="4134" w:right="3010" w:hanging="116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制订专业人才培养方案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↓</w:t>
      </w:r>
    </w:p>
    <w:p w14:paraId="723D4265">
      <w:pPr>
        <w:spacing w:before="23" w:line="236" w:lineRule="auto"/>
        <w:ind w:left="4134" w:right="1445" w:hanging="27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二级学院专业建设委员会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→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二级学院党政联席会议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↓</w:t>
      </w:r>
    </w:p>
    <w:p w14:paraId="749EA8BA">
      <w:pPr>
        <w:spacing w:before="24" w:line="236" w:lineRule="auto"/>
        <w:ind w:left="4134" w:right="3252" w:hanging="92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教务处合规性审查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↓</w:t>
      </w:r>
    </w:p>
    <w:p w14:paraId="167087C2">
      <w:pPr>
        <w:spacing w:before="24" w:line="219" w:lineRule="auto"/>
        <w:ind w:left="68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学校专业建设指导委员会论证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→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校长办公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会审议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→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党委会审定</w:t>
      </w:r>
    </w:p>
    <w:p w14:paraId="6A83BE1F">
      <w:pPr>
        <w:spacing w:before="35" w:line="227" w:lineRule="auto"/>
        <w:ind w:left="41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↓</w:t>
      </w:r>
    </w:p>
    <w:p w14:paraId="2721D0C3">
      <w:pPr>
        <w:spacing w:before="24" w:line="219" w:lineRule="auto"/>
        <w:ind w:left="26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主管教学副院长签字审批使用</w:t>
      </w:r>
    </w:p>
    <w:p w14:paraId="555285BE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5" w:type="default"/>
          <w:pgSz w:w="11905" w:h="16839"/>
          <w:pgMar w:top="1431" w:right="1737" w:bottom="1152" w:left="1785" w:header="0" w:footer="987" w:gutter="0"/>
          <w:cols w:space="720" w:num="1"/>
        </w:sectPr>
      </w:pPr>
    </w:p>
    <w:p w14:paraId="1C0A14A0">
      <w:pPr>
        <w:spacing w:before="188" w:line="223" w:lineRule="auto"/>
        <w:ind w:left="2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附件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1</w:t>
      </w:r>
    </w:p>
    <w:p w14:paraId="5BD68211">
      <w:pPr>
        <w:pStyle w:val="2"/>
        <w:spacing w:line="270" w:lineRule="auto"/>
      </w:pPr>
    </w:p>
    <w:p w14:paraId="76616CB3">
      <w:pPr>
        <w:pStyle w:val="2"/>
        <w:spacing w:line="271" w:lineRule="auto"/>
      </w:pPr>
    </w:p>
    <w:p w14:paraId="1DEE723D">
      <w:pPr>
        <w:pStyle w:val="2"/>
        <w:spacing w:line="271" w:lineRule="auto"/>
      </w:pPr>
    </w:p>
    <w:p w14:paraId="700A570D">
      <w:pPr>
        <w:spacing w:before="100" w:line="224" w:lineRule="auto"/>
        <w:ind w:left="71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赤峰工业职业技术学院专业人才培养方案论证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意见表</w:t>
      </w:r>
    </w:p>
    <w:p w14:paraId="6A7AD130">
      <w:pPr>
        <w:spacing w:line="102" w:lineRule="exact"/>
      </w:pPr>
    </w:p>
    <w:tbl>
      <w:tblPr>
        <w:tblStyle w:val="7"/>
        <w:tblW w:w="8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2539"/>
        <w:gridCol w:w="1844"/>
        <w:gridCol w:w="2079"/>
      </w:tblGrid>
      <w:tr w14:paraId="49D2B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312" w:type="dxa"/>
            <w:vAlign w:val="top"/>
          </w:tcPr>
          <w:p w14:paraId="742D8D3A">
            <w:pPr>
              <w:pStyle w:val="6"/>
              <w:spacing w:before="202" w:line="228" w:lineRule="auto"/>
              <w:ind w:left="743"/>
            </w:pPr>
            <w:r>
              <w:rPr>
                <w:spacing w:val="7"/>
              </w:rPr>
              <w:t>专业名称</w:t>
            </w:r>
          </w:p>
        </w:tc>
        <w:tc>
          <w:tcPr>
            <w:tcW w:w="2539" w:type="dxa"/>
            <w:vAlign w:val="top"/>
          </w:tcPr>
          <w:p w14:paraId="292FAF58"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 w14:paraId="1F376EB1">
            <w:pPr>
              <w:pStyle w:val="6"/>
              <w:spacing w:before="201" w:line="228" w:lineRule="auto"/>
              <w:ind w:left="509"/>
            </w:pPr>
            <w:r>
              <w:rPr>
                <w:spacing w:val="7"/>
              </w:rPr>
              <w:t>专业代码</w:t>
            </w:r>
          </w:p>
        </w:tc>
        <w:tc>
          <w:tcPr>
            <w:tcW w:w="2079" w:type="dxa"/>
            <w:vAlign w:val="top"/>
          </w:tcPr>
          <w:p w14:paraId="0C0C4DBE">
            <w:pPr>
              <w:rPr>
                <w:rFonts w:ascii="Arial"/>
                <w:sz w:val="21"/>
              </w:rPr>
            </w:pPr>
          </w:p>
        </w:tc>
      </w:tr>
      <w:tr w14:paraId="3272C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312" w:type="dxa"/>
            <w:vAlign w:val="top"/>
          </w:tcPr>
          <w:p w14:paraId="521D7EB2">
            <w:pPr>
              <w:pStyle w:val="6"/>
              <w:spacing w:before="214" w:line="228" w:lineRule="auto"/>
              <w:ind w:left="743"/>
            </w:pPr>
            <w:r>
              <w:rPr>
                <w:spacing w:val="7"/>
              </w:rPr>
              <w:t>方案类型</w:t>
            </w:r>
          </w:p>
        </w:tc>
        <w:tc>
          <w:tcPr>
            <w:tcW w:w="2539" w:type="dxa"/>
            <w:vAlign w:val="top"/>
          </w:tcPr>
          <w:p w14:paraId="336A9CF2">
            <w:pPr>
              <w:pStyle w:val="6"/>
              <w:spacing w:before="56" w:line="266" w:lineRule="auto"/>
              <w:ind w:left="1170" w:right="165" w:hanging="992"/>
            </w:pPr>
            <w:r>
              <w:rPr>
                <w:spacing w:val="7"/>
              </w:rPr>
              <w:t>高职/中职/五年高职/技</w:t>
            </w:r>
            <w:r>
              <w:rPr>
                <w:spacing w:val="4"/>
              </w:rPr>
              <w:t xml:space="preserve"> </w:t>
            </w:r>
            <w:r>
              <w:t>工</w:t>
            </w:r>
          </w:p>
        </w:tc>
        <w:tc>
          <w:tcPr>
            <w:tcW w:w="1844" w:type="dxa"/>
            <w:vAlign w:val="top"/>
          </w:tcPr>
          <w:p w14:paraId="0BA7035F">
            <w:pPr>
              <w:pStyle w:val="6"/>
              <w:spacing w:before="214" w:line="228" w:lineRule="auto"/>
              <w:ind w:left="513"/>
            </w:pPr>
            <w:r>
              <w:rPr>
                <w:spacing w:val="6"/>
              </w:rPr>
              <w:t>启用年级</w:t>
            </w:r>
          </w:p>
        </w:tc>
        <w:tc>
          <w:tcPr>
            <w:tcW w:w="2079" w:type="dxa"/>
            <w:vAlign w:val="top"/>
          </w:tcPr>
          <w:p w14:paraId="7FDA61BB">
            <w:pPr>
              <w:rPr>
                <w:rFonts w:ascii="Arial"/>
                <w:sz w:val="21"/>
              </w:rPr>
            </w:pPr>
          </w:p>
        </w:tc>
      </w:tr>
      <w:tr w14:paraId="58C65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312" w:type="dxa"/>
            <w:vAlign w:val="top"/>
          </w:tcPr>
          <w:p w14:paraId="5B620342">
            <w:pPr>
              <w:pStyle w:val="6"/>
              <w:spacing w:before="197" w:line="230" w:lineRule="auto"/>
              <w:ind w:left="744"/>
            </w:pPr>
            <w:r>
              <w:rPr>
                <w:spacing w:val="6"/>
              </w:rPr>
              <w:t>论证时间</w:t>
            </w:r>
          </w:p>
        </w:tc>
        <w:tc>
          <w:tcPr>
            <w:tcW w:w="2539" w:type="dxa"/>
            <w:vAlign w:val="top"/>
          </w:tcPr>
          <w:p w14:paraId="06CABA06"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 w14:paraId="44489EDC">
            <w:pPr>
              <w:pStyle w:val="6"/>
              <w:spacing w:before="198" w:line="232" w:lineRule="auto"/>
              <w:ind w:left="510"/>
            </w:pPr>
            <w:r>
              <w:rPr>
                <w:spacing w:val="6"/>
              </w:rPr>
              <w:t>论证地点</w:t>
            </w:r>
          </w:p>
        </w:tc>
        <w:tc>
          <w:tcPr>
            <w:tcW w:w="2079" w:type="dxa"/>
            <w:vAlign w:val="top"/>
          </w:tcPr>
          <w:p w14:paraId="71B2D747">
            <w:pPr>
              <w:rPr>
                <w:rFonts w:ascii="Arial"/>
                <w:sz w:val="21"/>
              </w:rPr>
            </w:pPr>
          </w:p>
        </w:tc>
      </w:tr>
      <w:tr w14:paraId="19514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312" w:type="dxa"/>
            <w:vAlign w:val="top"/>
          </w:tcPr>
          <w:p w14:paraId="3ED95E81">
            <w:pPr>
              <w:pStyle w:val="6"/>
              <w:spacing w:before="198" w:line="227" w:lineRule="auto"/>
              <w:ind w:left="638"/>
            </w:pPr>
            <w:r>
              <w:rPr>
                <w:spacing w:val="7"/>
              </w:rPr>
              <w:t>论证委员会</w:t>
            </w:r>
          </w:p>
        </w:tc>
        <w:tc>
          <w:tcPr>
            <w:tcW w:w="2539" w:type="dxa"/>
            <w:vAlign w:val="top"/>
          </w:tcPr>
          <w:p w14:paraId="193B7D06"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 w14:paraId="37030958">
            <w:pPr>
              <w:pStyle w:val="6"/>
              <w:spacing w:before="198" w:line="227" w:lineRule="auto"/>
              <w:ind w:left="402"/>
            </w:pPr>
            <w:r>
              <w:rPr>
                <w:spacing w:val="8"/>
              </w:rPr>
              <w:t>委员会主任</w:t>
            </w:r>
          </w:p>
        </w:tc>
        <w:tc>
          <w:tcPr>
            <w:tcW w:w="2079" w:type="dxa"/>
            <w:vAlign w:val="top"/>
          </w:tcPr>
          <w:p w14:paraId="0A8DEA43">
            <w:pPr>
              <w:rPr>
                <w:rFonts w:ascii="Arial"/>
                <w:sz w:val="21"/>
              </w:rPr>
            </w:pPr>
          </w:p>
        </w:tc>
      </w:tr>
      <w:tr w14:paraId="4FB53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2312" w:type="dxa"/>
            <w:vAlign w:val="top"/>
          </w:tcPr>
          <w:p w14:paraId="3A9D9CB2">
            <w:pPr>
              <w:spacing w:line="313" w:lineRule="auto"/>
              <w:rPr>
                <w:rFonts w:ascii="Arial"/>
                <w:sz w:val="21"/>
              </w:rPr>
            </w:pPr>
          </w:p>
          <w:p w14:paraId="0361E1D3">
            <w:pPr>
              <w:spacing w:line="314" w:lineRule="auto"/>
              <w:rPr>
                <w:rFonts w:ascii="Arial"/>
                <w:sz w:val="21"/>
              </w:rPr>
            </w:pPr>
          </w:p>
          <w:p w14:paraId="44679364">
            <w:pPr>
              <w:spacing w:line="314" w:lineRule="auto"/>
              <w:rPr>
                <w:rFonts w:ascii="Arial"/>
                <w:sz w:val="21"/>
              </w:rPr>
            </w:pPr>
          </w:p>
          <w:p w14:paraId="265F1218">
            <w:pPr>
              <w:pStyle w:val="6"/>
              <w:spacing w:before="65" w:line="226" w:lineRule="auto"/>
              <w:ind w:left="741"/>
            </w:pPr>
            <w:r>
              <w:rPr>
                <w:spacing w:val="7"/>
              </w:rPr>
              <w:t>评价意见</w:t>
            </w:r>
          </w:p>
        </w:tc>
        <w:tc>
          <w:tcPr>
            <w:tcW w:w="6462" w:type="dxa"/>
            <w:gridSpan w:val="3"/>
            <w:vAlign w:val="top"/>
          </w:tcPr>
          <w:p w14:paraId="7FE17476">
            <w:pPr>
              <w:rPr>
                <w:rFonts w:ascii="Arial"/>
                <w:sz w:val="21"/>
              </w:rPr>
            </w:pPr>
          </w:p>
        </w:tc>
      </w:tr>
      <w:tr w14:paraId="0F23B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2312" w:type="dxa"/>
            <w:vAlign w:val="top"/>
          </w:tcPr>
          <w:p w14:paraId="3851411C">
            <w:pPr>
              <w:spacing w:line="314" w:lineRule="auto"/>
              <w:rPr>
                <w:rFonts w:ascii="Arial"/>
                <w:sz w:val="21"/>
              </w:rPr>
            </w:pPr>
          </w:p>
          <w:p w14:paraId="683AB5E1">
            <w:pPr>
              <w:spacing w:line="314" w:lineRule="auto"/>
              <w:rPr>
                <w:rFonts w:ascii="Arial"/>
                <w:sz w:val="21"/>
              </w:rPr>
            </w:pPr>
          </w:p>
          <w:p w14:paraId="4F5A3458">
            <w:pPr>
              <w:spacing w:line="315" w:lineRule="auto"/>
              <w:rPr>
                <w:rFonts w:ascii="Arial"/>
                <w:sz w:val="21"/>
              </w:rPr>
            </w:pPr>
          </w:p>
          <w:p w14:paraId="3E3EE56D">
            <w:pPr>
              <w:pStyle w:val="6"/>
              <w:spacing w:before="65" w:line="228" w:lineRule="auto"/>
              <w:ind w:left="745"/>
            </w:pPr>
            <w:r>
              <w:rPr>
                <w:spacing w:val="6"/>
              </w:rPr>
              <w:t>建议意见</w:t>
            </w:r>
          </w:p>
        </w:tc>
        <w:tc>
          <w:tcPr>
            <w:tcW w:w="6462" w:type="dxa"/>
            <w:gridSpan w:val="3"/>
            <w:vAlign w:val="top"/>
          </w:tcPr>
          <w:p w14:paraId="0CA72B18">
            <w:pPr>
              <w:rPr>
                <w:rFonts w:ascii="Arial"/>
                <w:sz w:val="21"/>
              </w:rPr>
            </w:pPr>
          </w:p>
        </w:tc>
      </w:tr>
      <w:tr w14:paraId="336FB1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312" w:type="dxa"/>
            <w:vAlign w:val="top"/>
          </w:tcPr>
          <w:p w14:paraId="2A1DF9C1">
            <w:pPr>
              <w:spacing w:line="313" w:lineRule="auto"/>
              <w:rPr>
                <w:rFonts w:ascii="Arial"/>
                <w:sz w:val="21"/>
              </w:rPr>
            </w:pPr>
          </w:p>
          <w:p w14:paraId="5E64CBDD">
            <w:pPr>
              <w:pStyle w:val="6"/>
              <w:spacing w:before="65" w:line="227" w:lineRule="auto"/>
              <w:ind w:left="424"/>
            </w:pPr>
            <w:r>
              <w:rPr>
                <w:spacing w:val="8"/>
              </w:rPr>
              <w:t>委员会主任签字</w:t>
            </w:r>
          </w:p>
        </w:tc>
        <w:tc>
          <w:tcPr>
            <w:tcW w:w="6462" w:type="dxa"/>
            <w:gridSpan w:val="3"/>
            <w:vAlign w:val="top"/>
          </w:tcPr>
          <w:p w14:paraId="714FE251">
            <w:pPr>
              <w:rPr>
                <w:rFonts w:ascii="Arial"/>
                <w:sz w:val="21"/>
              </w:rPr>
            </w:pPr>
          </w:p>
        </w:tc>
      </w:tr>
      <w:tr w14:paraId="15DD0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2312" w:type="dxa"/>
            <w:vAlign w:val="top"/>
          </w:tcPr>
          <w:p w14:paraId="2CB2FFBC">
            <w:pPr>
              <w:spacing w:line="256" w:lineRule="auto"/>
              <w:rPr>
                <w:rFonts w:ascii="Arial"/>
                <w:sz w:val="21"/>
              </w:rPr>
            </w:pPr>
          </w:p>
          <w:p w14:paraId="7E1CB2CC">
            <w:pPr>
              <w:spacing w:line="257" w:lineRule="auto"/>
              <w:rPr>
                <w:rFonts w:ascii="Arial"/>
                <w:sz w:val="21"/>
              </w:rPr>
            </w:pPr>
          </w:p>
          <w:p w14:paraId="3EFCC971">
            <w:pPr>
              <w:pStyle w:val="6"/>
              <w:spacing w:before="65" w:line="228" w:lineRule="auto"/>
              <w:ind w:left="533"/>
            </w:pPr>
            <w:r>
              <w:rPr>
                <w:spacing w:val="7"/>
              </w:rPr>
              <w:t>论证人员签字</w:t>
            </w:r>
          </w:p>
        </w:tc>
        <w:tc>
          <w:tcPr>
            <w:tcW w:w="6462" w:type="dxa"/>
            <w:gridSpan w:val="3"/>
            <w:vAlign w:val="top"/>
          </w:tcPr>
          <w:p w14:paraId="776562E4">
            <w:pPr>
              <w:rPr>
                <w:rFonts w:ascii="Arial"/>
                <w:sz w:val="21"/>
              </w:rPr>
            </w:pPr>
          </w:p>
        </w:tc>
      </w:tr>
      <w:tr w14:paraId="0C71E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312" w:type="dxa"/>
            <w:vAlign w:val="top"/>
          </w:tcPr>
          <w:p w14:paraId="4072A3C7">
            <w:pPr>
              <w:pStyle w:val="6"/>
              <w:spacing w:before="270" w:line="229" w:lineRule="auto"/>
              <w:ind w:left="953"/>
            </w:pPr>
            <w:r>
              <w:rPr>
                <w:spacing w:val="3"/>
              </w:rPr>
              <w:t>备注</w:t>
            </w:r>
          </w:p>
        </w:tc>
        <w:tc>
          <w:tcPr>
            <w:tcW w:w="6462" w:type="dxa"/>
            <w:gridSpan w:val="3"/>
            <w:vAlign w:val="top"/>
          </w:tcPr>
          <w:p w14:paraId="516C2A2F">
            <w:pPr>
              <w:rPr>
                <w:rFonts w:ascii="Arial"/>
                <w:sz w:val="21"/>
              </w:rPr>
            </w:pPr>
          </w:p>
        </w:tc>
      </w:tr>
    </w:tbl>
    <w:p w14:paraId="22CE28F6">
      <w:pPr>
        <w:pStyle w:val="2"/>
      </w:pPr>
    </w:p>
    <w:p w14:paraId="5D25E7D8">
      <w:pPr>
        <w:sectPr>
          <w:footerReference r:id="rId6" w:type="default"/>
          <w:pgSz w:w="11905" w:h="16839"/>
          <w:pgMar w:top="1431" w:right="1563" w:bottom="1152" w:left="1562" w:header="0" w:footer="987" w:gutter="0"/>
          <w:cols w:space="720" w:num="1"/>
        </w:sectPr>
      </w:pPr>
    </w:p>
    <w:p w14:paraId="6DF022A8">
      <w:pPr>
        <w:spacing w:before="188" w:line="223" w:lineRule="auto"/>
        <w:ind w:left="2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附件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2</w:t>
      </w:r>
    </w:p>
    <w:p w14:paraId="1B6A2E56">
      <w:pPr>
        <w:spacing w:before="291" w:line="178" w:lineRule="auto"/>
        <w:ind w:left="7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9"/>
          <w:sz w:val="31"/>
          <w:szCs w:val="31"/>
        </w:rPr>
        <w:t>赤峰工业职业技术学院专业人才培养方案审核意见表</w:t>
      </w:r>
    </w:p>
    <w:p w14:paraId="4F6A3FD4">
      <w:pPr>
        <w:spacing w:before="149"/>
      </w:pPr>
    </w:p>
    <w:tbl>
      <w:tblPr>
        <w:tblStyle w:val="7"/>
        <w:tblW w:w="8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2539"/>
        <w:gridCol w:w="1844"/>
        <w:gridCol w:w="2079"/>
      </w:tblGrid>
      <w:tr w14:paraId="3782E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312" w:type="dxa"/>
            <w:vAlign w:val="top"/>
          </w:tcPr>
          <w:p w14:paraId="44CBB8D9">
            <w:pPr>
              <w:pStyle w:val="6"/>
              <w:spacing w:before="201" w:line="228" w:lineRule="auto"/>
              <w:ind w:left="743"/>
            </w:pPr>
            <w:r>
              <w:rPr>
                <w:spacing w:val="7"/>
              </w:rPr>
              <w:t>专业名称</w:t>
            </w:r>
          </w:p>
        </w:tc>
        <w:tc>
          <w:tcPr>
            <w:tcW w:w="2539" w:type="dxa"/>
            <w:vAlign w:val="top"/>
          </w:tcPr>
          <w:p w14:paraId="409C9DB6"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 w14:paraId="0EE1C9E9">
            <w:pPr>
              <w:pStyle w:val="6"/>
              <w:spacing w:before="201" w:line="228" w:lineRule="auto"/>
              <w:ind w:left="509"/>
            </w:pPr>
            <w:r>
              <w:rPr>
                <w:spacing w:val="7"/>
              </w:rPr>
              <w:t>专业代码</w:t>
            </w:r>
          </w:p>
        </w:tc>
        <w:tc>
          <w:tcPr>
            <w:tcW w:w="2079" w:type="dxa"/>
            <w:vAlign w:val="top"/>
          </w:tcPr>
          <w:p w14:paraId="04413047">
            <w:pPr>
              <w:rPr>
                <w:rFonts w:ascii="Arial"/>
                <w:sz w:val="21"/>
              </w:rPr>
            </w:pPr>
          </w:p>
        </w:tc>
      </w:tr>
      <w:tr w14:paraId="5C0D4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312" w:type="dxa"/>
            <w:vAlign w:val="top"/>
          </w:tcPr>
          <w:p w14:paraId="7BF4D05D">
            <w:pPr>
              <w:pStyle w:val="6"/>
              <w:spacing w:before="214" w:line="228" w:lineRule="auto"/>
              <w:ind w:left="743"/>
            </w:pPr>
            <w:r>
              <w:rPr>
                <w:spacing w:val="7"/>
              </w:rPr>
              <w:t>方案类型</w:t>
            </w:r>
          </w:p>
        </w:tc>
        <w:tc>
          <w:tcPr>
            <w:tcW w:w="2539" w:type="dxa"/>
            <w:vAlign w:val="top"/>
          </w:tcPr>
          <w:p w14:paraId="7D91396F">
            <w:pPr>
              <w:pStyle w:val="6"/>
              <w:spacing w:before="55" w:line="266" w:lineRule="auto"/>
              <w:ind w:left="1170" w:right="165" w:hanging="992"/>
            </w:pPr>
            <w:r>
              <w:rPr>
                <w:spacing w:val="7"/>
              </w:rPr>
              <w:t>高职/中职/五年高职/技</w:t>
            </w:r>
            <w:r>
              <w:rPr>
                <w:spacing w:val="4"/>
              </w:rPr>
              <w:t xml:space="preserve"> </w:t>
            </w:r>
            <w:r>
              <w:t>工</w:t>
            </w:r>
          </w:p>
        </w:tc>
        <w:tc>
          <w:tcPr>
            <w:tcW w:w="1844" w:type="dxa"/>
            <w:vAlign w:val="top"/>
          </w:tcPr>
          <w:p w14:paraId="5A57CB4C">
            <w:pPr>
              <w:pStyle w:val="6"/>
              <w:spacing w:before="214" w:line="228" w:lineRule="auto"/>
              <w:ind w:left="513"/>
            </w:pPr>
            <w:r>
              <w:rPr>
                <w:spacing w:val="6"/>
              </w:rPr>
              <w:t>启用年级</w:t>
            </w:r>
          </w:p>
        </w:tc>
        <w:tc>
          <w:tcPr>
            <w:tcW w:w="2079" w:type="dxa"/>
            <w:vAlign w:val="top"/>
          </w:tcPr>
          <w:p w14:paraId="7C250399">
            <w:pPr>
              <w:rPr>
                <w:rFonts w:ascii="Arial"/>
                <w:sz w:val="21"/>
              </w:rPr>
            </w:pPr>
          </w:p>
        </w:tc>
      </w:tr>
      <w:tr w14:paraId="147CA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312" w:type="dxa"/>
            <w:vAlign w:val="top"/>
          </w:tcPr>
          <w:p w14:paraId="13F7B707">
            <w:pPr>
              <w:pStyle w:val="6"/>
              <w:spacing w:before="198" w:line="228" w:lineRule="auto"/>
              <w:ind w:left="637"/>
            </w:pPr>
            <w:r>
              <w:rPr>
                <w:spacing w:val="7"/>
              </w:rPr>
              <w:t>专业负责人</w:t>
            </w:r>
          </w:p>
        </w:tc>
        <w:tc>
          <w:tcPr>
            <w:tcW w:w="2539" w:type="dxa"/>
            <w:vAlign w:val="top"/>
          </w:tcPr>
          <w:p w14:paraId="281FADC3"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 w14:paraId="2D837F4E">
            <w:pPr>
              <w:pStyle w:val="6"/>
              <w:spacing w:before="198" w:line="228" w:lineRule="auto"/>
              <w:ind w:left="404"/>
            </w:pPr>
            <w:r>
              <w:rPr>
                <w:spacing w:val="7"/>
              </w:rPr>
              <w:t>专业带头人</w:t>
            </w:r>
          </w:p>
        </w:tc>
        <w:tc>
          <w:tcPr>
            <w:tcW w:w="2079" w:type="dxa"/>
            <w:vAlign w:val="top"/>
          </w:tcPr>
          <w:p w14:paraId="6EFFDECF">
            <w:pPr>
              <w:rPr>
                <w:rFonts w:ascii="Arial"/>
                <w:sz w:val="21"/>
              </w:rPr>
            </w:pPr>
          </w:p>
        </w:tc>
      </w:tr>
      <w:tr w14:paraId="658BC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312" w:type="dxa"/>
            <w:vAlign w:val="top"/>
          </w:tcPr>
          <w:p w14:paraId="76ACF289">
            <w:pPr>
              <w:pStyle w:val="6"/>
              <w:spacing w:before="202" w:line="228" w:lineRule="auto"/>
              <w:ind w:left="637"/>
            </w:pPr>
            <w:r>
              <w:rPr>
                <w:spacing w:val="7"/>
              </w:rPr>
              <w:t>方案制订人</w:t>
            </w:r>
          </w:p>
        </w:tc>
        <w:tc>
          <w:tcPr>
            <w:tcW w:w="2539" w:type="dxa"/>
            <w:vAlign w:val="top"/>
          </w:tcPr>
          <w:p w14:paraId="003E77CA"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 w14:paraId="2C55F1BE">
            <w:pPr>
              <w:pStyle w:val="6"/>
              <w:spacing w:before="202" w:line="228" w:lineRule="auto"/>
              <w:ind w:left="404"/>
            </w:pPr>
            <w:r>
              <w:rPr>
                <w:spacing w:val="7"/>
              </w:rPr>
              <w:t>方案审校人</w:t>
            </w:r>
          </w:p>
        </w:tc>
        <w:tc>
          <w:tcPr>
            <w:tcW w:w="2079" w:type="dxa"/>
            <w:vAlign w:val="top"/>
          </w:tcPr>
          <w:p w14:paraId="3F1B42E0">
            <w:pPr>
              <w:rPr>
                <w:rFonts w:ascii="Arial"/>
                <w:sz w:val="21"/>
              </w:rPr>
            </w:pPr>
          </w:p>
        </w:tc>
      </w:tr>
      <w:tr w14:paraId="0F9664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312" w:type="dxa"/>
            <w:vAlign w:val="top"/>
          </w:tcPr>
          <w:p w14:paraId="4B4CDD7A">
            <w:pPr>
              <w:pStyle w:val="6"/>
              <w:spacing w:before="216" w:line="228" w:lineRule="auto"/>
              <w:ind w:left="426"/>
            </w:pPr>
            <w:r>
              <w:rPr>
                <w:spacing w:val="8"/>
              </w:rPr>
              <w:t>方案制订工作组</w:t>
            </w:r>
          </w:p>
        </w:tc>
        <w:tc>
          <w:tcPr>
            <w:tcW w:w="6462" w:type="dxa"/>
            <w:gridSpan w:val="3"/>
            <w:vAlign w:val="top"/>
          </w:tcPr>
          <w:p w14:paraId="6709AC62">
            <w:pPr>
              <w:pStyle w:val="6"/>
              <w:spacing w:before="56" w:line="228" w:lineRule="auto"/>
              <w:ind w:left="113"/>
            </w:pPr>
            <w:r>
              <w:rPr>
                <w:spacing w:val="8"/>
              </w:rPr>
              <w:t>校内教师限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5-7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人以内（含方案制订人、审校人，按排名顺序填写）</w:t>
            </w:r>
          </w:p>
        </w:tc>
      </w:tr>
      <w:tr w14:paraId="4001F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2312" w:type="dxa"/>
            <w:vAlign w:val="top"/>
          </w:tcPr>
          <w:p w14:paraId="6F9C65BA">
            <w:pPr>
              <w:spacing w:line="270" w:lineRule="auto"/>
              <w:rPr>
                <w:rFonts w:ascii="Arial"/>
                <w:sz w:val="21"/>
              </w:rPr>
            </w:pPr>
          </w:p>
          <w:p w14:paraId="6059B4ED">
            <w:pPr>
              <w:spacing w:line="270" w:lineRule="auto"/>
              <w:rPr>
                <w:rFonts w:ascii="Arial"/>
                <w:sz w:val="21"/>
              </w:rPr>
            </w:pPr>
          </w:p>
          <w:p w14:paraId="082151F3">
            <w:pPr>
              <w:pStyle w:val="6"/>
              <w:spacing w:before="65" w:line="280" w:lineRule="auto"/>
              <w:ind w:left="752" w:right="734" w:hanging="7"/>
            </w:pPr>
            <w:r>
              <w:rPr>
                <w:spacing w:val="6"/>
              </w:rPr>
              <w:t>二级学院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审核意见</w:t>
            </w:r>
          </w:p>
        </w:tc>
        <w:tc>
          <w:tcPr>
            <w:tcW w:w="6462" w:type="dxa"/>
            <w:gridSpan w:val="3"/>
            <w:vAlign w:val="top"/>
          </w:tcPr>
          <w:p w14:paraId="3F463557">
            <w:pPr>
              <w:spacing w:line="348" w:lineRule="auto"/>
              <w:rPr>
                <w:rFonts w:ascii="Arial"/>
                <w:sz w:val="21"/>
              </w:rPr>
            </w:pPr>
          </w:p>
          <w:p w14:paraId="0467A37C">
            <w:pPr>
              <w:spacing w:line="349" w:lineRule="auto"/>
              <w:rPr>
                <w:rFonts w:ascii="Arial"/>
                <w:sz w:val="21"/>
              </w:rPr>
            </w:pPr>
          </w:p>
          <w:p w14:paraId="1C5DFB9B">
            <w:pPr>
              <w:pStyle w:val="6"/>
              <w:spacing w:before="65" w:line="228" w:lineRule="auto"/>
              <w:ind w:left="2009"/>
            </w:pPr>
            <w:r>
              <w:rPr>
                <w:spacing w:val="5"/>
              </w:rPr>
              <w:t>负责人签字：</w:t>
            </w:r>
          </w:p>
          <w:p w14:paraId="3F0D0369">
            <w:pPr>
              <w:pStyle w:val="6"/>
              <w:spacing w:before="72" w:line="227" w:lineRule="auto"/>
              <w:ind w:left="2011"/>
            </w:pPr>
            <w:r>
              <w:rPr>
                <w:spacing w:val="6"/>
              </w:rPr>
              <w:t>（盖二级学院章）</w:t>
            </w:r>
          </w:p>
          <w:p w14:paraId="63D970A5">
            <w:pPr>
              <w:pStyle w:val="6"/>
              <w:spacing w:before="72" w:line="228" w:lineRule="auto"/>
              <w:ind w:left="3262"/>
            </w:pPr>
            <w:r>
              <w:rPr>
                <w:spacing w:val="-2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</w:tr>
      <w:tr w14:paraId="2DB15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2312" w:type="dxa"/>
            <w:vAlign w:val="top"/>
          </w:tcPr>
          <w:p w14:paraId="65ECB38E">
            <w:pPr>
              <w:spacing w:line="312" w:lineRule="auto"/>
              <w:rPr>
                <w:rFonts w:ascii="Arial"/>
                <w:sz w:val="21"/>
              </w:rPr>
            </w:pPr>
          </w:p>
          <w:p w14:paraId="6C11EF65">
            <w:pPr>
              <w:spacing w:line="313" w:lineRule="auto"/>
              <w:rPr>
                <w:rFonts w:ascii="Arial"/>
                <w:sz w:val="21"/>
              </w:rPr>
            </w:pPr>
          </w:p>
          <w:p w14:paraId="137F1456">
            <w:pPr>
              <w:pStyle w:val="6"/>
              <w:spacing w:before="65" w:line="280" w:lineRule="auto"/>
              <w:ind w:left="752" w:right="526" w:hanging="219"/>
            </w:pPr>
            <w:r>
              <w:rPr>
                <w:spacing w:val="7"/>
              </w:rPr>
              <w:t>教务处合规性</w:t>
            </w:r>
            <w:r>
              <w:rPr>
                <w:spacing w:val="4"/>
              </w:rPr>
              <w:t xml:space="preserve"> 审查意见</w:t>
            </w:r>
          </w:p>
        </w:tc>
        <w:tc>
          <w:tcPr>
            <w:tcW w:w="6462" w:type="dxa"/>
            <w:gridSpan w:val="3"/>
            <w:vAlign w:val="top"/>
          </w:tcPr>
          <w:p w14:paraId="629E3E4A">
            <w:pPr>
              <w:pStyle w:val="6"/>
              <w:spacing w:before="55" w:line="281" w:lineRule="auto"/>
              <w:ind w:left="113" w:right="67" w:firstLine="422"/>
            </w:pPr>
            <w:r>
              <w:rPr>
                <w:spacing w:val="9"/>
              </w:rPr>
              <w:t>该方案已经合规性审查，符合学校《人才培养方案原则性意见》</w:t>
            </w:r>
            <w:r>
              <w:t xml:space="preserve"> </w:t>
            </w:r>
            <w:r>
              <w:rPr>
                <w:spacing w:val="2"/>
              </w:rPr>
              <w:t>要求。</w:t>
            </w:r>
          </w:p>
          <w:p w14:paraId="1C6B89D7">
            <w:pPr>
              <w:spacing w:line="282" w:lineRule="auto"/>
              <w:rPr>
                <w:rFonts w:ascii="Arial"/>
                <w:sz w:val="21"/>
              </w:rPr>
            </w:pPr>
          </w:p>
          <w:p w14:paraId="426AD2AC">
            <w:pPr>
              <w:pStyle w:val="6"/>
              <w:spacing w:before="65" w:line="228" w:lineRule="auto"/>
              <w:ind w:left="332"/>
            </w:pPr>
            <w:r>
              <w:rPr>
                <w:spacing w:val="5"/>
              </w:rPr>
              <w:t>审核人签字：</w:t>
            </w:r>
            <w:r>
              <w:rPr>
                <w:spacing w:val="9"/>
              </w:rPr>
              <w:t xml:space="preserve">        </w:t>
            </w:r>
            <w:r>
              <w:rPr>
                <w:spacing w:val="5"/>
              </w:rPr>
              <w:t>分管处长签字：</w:t>
            </w:r>
          </w:p>
          <w:p w14:paraId="683A07DF">
            <w:pPr>
              <w:pStyle w:val="6"/>
              <w:spacing w:before="73" w:line="265" w:lineRule="auto"/>
              <w:ind w:left="2632" w:right="2574" w:hanging="201"/>
            </w:pPr>
            <w:r>
              <w:rPr>
                <w:spacing w:val="4"/>
              </w:rPr>
              <w:t>（盖教务处章）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14"/>
              </w:rPr>
              <w:t>月</w:t>
            </w:r>
            <w:r>
              <w:rPr>
                <w:spacing w:val="19"/>
              </w:rPr>
              <w:t xml:space="preserve">  </w:t>
            </w:r>
            <w:r>
              <w:rPr>
                <w:spacing w:val="-14"/>
              </w:rPr>
              <w:t>日</w:t>
            </w:r>
          </w:p>
        </w:tc>
      </w:tr>
      <w:tr w14:paraId="54184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2312" w:type="dxa"/>
            <w:vAlign w:val="top"/>
          </w:tcPr>
          <w:p w14:paraId="4DF8130E">
            <w:pPr>
              <w:spacing w:line="348" w:lineRule="auto"/>
              <w:rPr>
                <w:rFonts w:ascii="Arial"/>
                <w:sz w:val="21"/>
              </w:rPr>
            </w:pPr>
          </w:p>
          <w:p w14:paraId="612B5272">
            <w:pPr>
              <w:spacing w:line="348" w:lineRule="auto"/>
              <w:rPr>
                <w:rFonts w:ascii="Arial"/>
                <w:sz w:val="21"/>
              </w:rPr>
            </w:pPr>
          </w:p>
          <w:p w14:paraId="6DB52DFD">
            <w:pPr>
              <w:pStyle w:val="6"/>
              <w:spacing w:before="65" w:line="280" w:lineRule="auto"/>
              <w:ind w:left="756" w:right="734" w:hanging="12"/>
            </w:pPr>
            <w:r>
              <w:rPr>
                <w:spacing w:val="6"/>
              </w:rPr>
              <w:t>主管教学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院长意见</w:t>
            </w:r>
          </w:p>
        </w:tc>
        <w:tc>
          <w:tcPr>
            <w:tcW w:w="6462" w:type="dxa"/>
            <w:gridSpan w:val="3"/>
            <w:vAlign w:val="top"/>
          </w:tcPr>
          <w:p w14:paraId="513C210A">
            <w:pPr>
              <w:spacing w:line="378" w:lineRule="auto"/>
              <w:rPr>
                <w:rFonts w:ascii="Arial"/>
                <w:sz w:val="21"/>
              </w:rPr>
            </w:pPr>
          </w:p>
          <w:p w14:paraId="5B4F9F07">
            <w:pPr>
              <w:pStyle w:val="6"/>
              <w:spacing w:before="65" w:line="280" w:lineRule="auto"/>
              <w:ind w:left="118" w:right="109" w:firstLine="416"/>
            </w:pPr>
            <w:r>
              <w:rPr>
                <w:spacing w:val="11"/>
              </w:rPr>
              <w:t>经学校专业建设指导委员会论证，第   次院</w:t>
            </w:r>
            <w:r>
              <w:rPr>
                <w:spacing w:val="10"/>
              </w:rPr>
              <w:t>长办公会审议、第</w:t>
            </w:r>
            <w:r>
              <w:t xml:space="preserve"> </w:t>
            </w:r>
            <w:r>
              <w:rPr>
                <w:spacing w:val="7"/>
              </w:rPr>
              <w:t>次党委会审定，该方案自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2022</w:t>
            </w:r>
            <w:r>
              <w:rPr>
                <w:spacing w:val="-40"/>
              </w:rPr>
              <w:t xml:space="preserve"> </w:t>
            </w:r>
            <w:r>
              <w:rPr>
                <w:spacing w:val="7"/>
              </w:rPr>
              <w:t>年秋季新生执行。</w:t>
            </w:r>
          </w:p>
          <w:p w14:paraId="54D01906">
            <w:pPr>
              <w:pStyle w:val="6"/>
              <w:spacing w:before="32" w:line="228" w:lineRule="auto"/>
              <w:ind w:left="2841"/>
            </w:pPr>
            <w:r>
              <w:rPr>
                <w:spacing w:val="3"/>
              </w:rPr>
              <w:t>签字：</w:t>
            </w:r>
          </w:p>
          <w:p w14:paraId="783A1E55">
            <w:pPr>
              <w:pStyle w:val="6"/>
              <w:spacing w:before="72" w:line="228" w:lineRule="auto"/>
              <w:ind w:left="3262"/>
            </w:pPr>
            <w:r>
              <w:rPr>
                <w:spacing w:val="-2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</w:tr>
      <w:tr w14:paraId="4BD993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312" w:type="dxa"/>
            <w:vAlign w:val="top"/>
          </w:tcPr>
          <w:p w14:paraId="0E5682BF">
            <w:pPr>
              <w:pStyle w:val="6"/>
              <w:spacing w:before="284" w:line="229" w:lineRule="auto"/>
              <w:ind w:left="797"/>
            </w:pPr>
            <w:r>
              <w:rPr>
                <w:spacing w:val="-1"/>
              </w:rPr>
              <w:t>备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注</w:t>
            </w:r>
          </w:p>
        </w:tc>
        <w:tc>
          <w:tcPr>
            <w:tcW w:w="6462" w:type="dxa"/>
            <w:gridSpan w:val="3"/>
            <w:vAlign w:val="top"/>
          </w:tcPr>
          <w:p w14:paraId="7D01AF77">
            <w:pPr>
              <w:rPr>
                <w:rFonts w:ascii="Arial"/>
                <w:sz w:val="21"/>
              </w:rPr>
            </w:pPr>
          </w:p>
        </w:tc>
      </w:tr>
    </w:tbl>
    <w:p w14:paraId="6F7CE3E8">
      <w:pPr>
        <w:pStyle w:val="2"/>
      </w:pPr>
    </w:p>
    <w:p w14:paraId="7745D4C3">
      <w:pPr>
        <w:sectPr>
          <w:footerReference r:id="rId7" w:type="default"/>
          <w:pgSz w:w="11905" w:h="16839"/>
          <w:pgMar w:top="1431" w:right="1563" w:bottom="1152" w:left="1562" w:header="0" w:footer="987" w:gutter="0"/>
          <w:cols w:space="720" w:num="1"/>
        </w:sectPr>
      </w:pPr>
    </w:p>
    <w:p w14:paraId="476C4391">
      <w:pPr>
        <w:spacing w:before="188" w:line="223" w:lineRule="auto"/>
        <w:ind w:left="1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附件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3</w:t>
      </w:r>
    </w:p>
    <w:p w14:paraId="19B551EB">
      <w:pPr>
        <w:spacing w:before="281" w:line="224" w:lineRule="auto"/>
        <w:ind w:left="9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赤峰工业职业技术学院人才培养方案调整审批表</w:t>
      </w:r>
    </w:p>
    <w:p w14:paraId="37042788">
      <w:pPr>
        <w:spacing w:before="137"/>
      </w:pPr>
    </w:p>
    <w:tbl>
      <w:tblPr>
        <w:tblStyle w:val="7"/>
        <w:tblW w:w="85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933"/>
        <w:gridCol w:w="1994"/>
        <w:gridCol w:w="1328"/>
        <w:gridCol w:w="575"/>
        <w:gridCol w:w="690"/>
        <w:gridCol w:w="1560"/>
      </w:tblGrid>
      <w:tr w14:paraId="1D61AA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10" w:type="dxa"/>
            <w:vAlign w:val="top"/>
          </w:tcPr>
          <w:p w14:paraId="33AE51C9">
            <w:pPr>
              <w:pStyle w:val="6"/>
              <w:spacing w:before="183" w:line="228" w:lineRule="auto"/>
              <w:ind w:left="142"/>
            </w:pPr>
            <w:r>
              <w:rPr>
                <w:spacing w:val="2"/>
              </w:rPr>
              <w:t>申请教研室</w:t>
            </w:r>
          </w:p>
        </w:tc>
        <w:tc>
          <w:tcPr>
            <w:tcW w:w="2927" w:type="dxa"/>
            <w:gridSpan w:val="2"/>
            <w:vAlign w:val="top"/>
          </w:tcPr>
          <w:p w14:paraId="48D1B0FD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2DBD7A1B">
            <w:pPr>
              <w:pStyle w:val="6"/>
              <w:spacing w:before="183" w:line="228" w:lineRule="auto"/>
              <w:ind w:left="219"/>
            </w:pPr>
            <w:r>
              <w:t>申请时间</w:t>
            </w:r>
          </w:p>
        </w:tc>
        <w:tc>
          <w:tcPr>
            <w:tcW w:w="2825" w:type="dxa"/>
            <w:gridSpan w:val="3"/>
            <w:vAlign w:val="top"/>
          </w:tcPr>
          <w:p w14:paraId="482037B5">
            <w:pPr>
              <w:rPr>
                <w:rFonts w:ascii="Arial"/>
                <w:sz w:val="21"/>
              </w:rPr>
            </w:pPr>
          </w:p>
        </w:tc>
      </w:tr>
      <w:tr w14:paraId="40003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10" w:type="dxa"/>
            <w:vAlign w:val="top"/>
          </w:tcPr>
          <w:p w14:paraId="36DB08FE">
            <w:pPr>
              <w:pStyle w:val="6"/>
              <w:spacing w:before="214" w:line="228" w:lineRule="auto"/>
              <w:ind w:left="514"/>
            </w:pPr>
            <w:r>
              <w:rPr>
                <w:spacing w:val="4"/>
              </w:rPr>
              <w:t>专业</w:t>
            </w:r>
          </w:p>
        </w:tc>
        <w:tc>
          <w:tcPr>
            <w:tcW w:w="2927" w:type="dxa"/>
            <w:gridSpan w:val="2"/>
            <w:vAlign w:val="top"/>
          </w:tcPr>
          <w:p w14:paraId="53877F3A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6AF197A9">
            <w:pPr>
              <w:pStyle w:val="6"/>
              <w:spacing w:before="56" w:line="266" w:lineRule="auto"/>
              <w:ind w:left="193" w:right="186"/>
            </w:pPr>
            <w:r>
              <w:rPr>
                <w:spacing w:val="6"/>
              </w:rPr>
              <w:t>人才培养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方案版次</w:t>
            </w:r>
          </w:p>
        </w:tc>
        <w:tc>
          <w:tcPr>
            <w:tcW w:w="2825" w:type="dxa"/>
            <w:gridSpan w:val="3"/>
            <w:vAlign w:val="top"/>
          </w:tcPr>
          <w:p w14:paraId="2CEDB799">
            <w:pPr>
              <w:rPr>
                <w:rFonts w:ascii="Arial"/>
                <w:sz w:val="21"/>
              </w:rPr>
            </w:pPr>
          </w:p>
        </w:tc>
      </w:tr>
      <w:tr w14:paraId="370EB4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10" w:type="dxa"/>
            <w:vAlign w:val="top"/>
          </w:tcPr>
          <w:p w14:paraId="2801D619">
            <w:pPr>
              <w:pStyle w:val="6"/>
              <w:spacing w:before="65" w:line="272" w:lineRule="auto"/>
              <w:ind w:left="413" w:right="402" w:hanging="1"/>
            </w:pPr>
            <w:r>
              <w:rPr>
                <w:spacing w:val="6"/>
              </w:rPr>
              <w:t>调整执</w:t>
            </w:r>
            <w:r>
              <w:t xml:space="preserve"> </w:t>
            </w:r>
            <w:r>
              <w:rPr>
                <w:spacing w:val="5"/>
              </w:rPr>
              <w:t>行年级</w:t>
            </w:r>
          </w:p>
        </w:tc>
        <w:tc>
          <w:tcPr>
            <w:tcW w:w="2927" w:type="dxa"/>
            <w:gridSpan w:val="2"/>
            <w:vAlign w:val="top"/>
          </w:tcPr>
          <w:p w14:paraId="1B2EE3F2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06A79C9E">
            <w:pPr>
              <w:pStyle w:val="6"/>
              <w:spacing w:before="65" w:line="272" w:lineRule="auto"/>
              <w:ind w:left="301" w:right="289" w:firstLine="23"/>
            </w:pPr>
            <w:r>
              <w:rPr>
                <w:spacing w:val="-3"/>
              </w:rPr>
              <w:t>申请执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行时间</w:t>
            </w:r>
          </w:p>
        </w:tc>
        <w:tc>
          <w:tcPr>
            <w:tcW w:w="2825" w:type="dxa"/>
            <w:gridSpan w:val="3"/>
            <w:vAlign w:val="top"/>
          </w:tcPr>
          <w:p w14:paraId="0F8BAFD7">
            <w:pPr>
              <w:rPr>
                <w:rFonts w:ascii="Arial"/>
                <w:sz w:val="21"/>
              </w:rPr>
            </w:pPr>
          </w:p>
        </w:tc>
      </w:tr>
      <w:tr w14:paraId="535ED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510" w:type="dxa"/>
            <w:vAlign w:val="top"/>
          </w:tcPr>
          <w:p w14:paraId="46E30F09">
            <w:pPr>
              <w:spacing w:line="431" w:lineRule="auto"/>
              <w:rPr>
                <w:rFonts w:ascii="Arial"/>
                <w:sz w:val="21"/>
              </w:rPr>
            </w:pPr>
          </w:p>
          <w:p w14:paraId="3F096F8A">
            <w:pPr>
              <w:pStyle w:val="6"/>
              <w:spacing w:before="65" w:line="230" w:lineRule="auto"/>
              <w:ind w:left="117"/>
            </w:pPr>
            <w:r>
              <w:rPr>
                <w:spacing w:val="6"/>
              </w:rPr>
              <w:t>调整原因</w:t>
            </w:r>
          </w:p>
        </w:tc>
        <w:tc>
          <w:tcPr>
            <w:tcW w:w="7080" w:type="dxa"/>
            <w:gridSpan w:val="6"/>
            <w:vAlign w:val="top"/>
          </w:tcPr>
          <w:p w14:paraId="0E54A3FE">
            <w:pPr>
              <w:rPr>
                <w:rFonts w:ascii="Arial"/>
                <w:sz w:val="21"/>
              </w:rPr>
            </w:pPr>
          </w:p>
        </w:tc>
      </w:tr>
      <w:tr w14:paraId="24815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 w14:paraId="6FD4887D">
            <w:pPr>
              <w:spacing w:line="274" w:lineRule="auto"/>
              <w:rPr>
                <w:rFonts w:ascii="Arial"/>
                <w:sz w:val="21"/>
              </w:rPr>
            </w:pPr>
          </w:p>
          <w:p w14:paraId="388C6D70">
            <w:pPr>
              <w:spacing w:line="274" w:lineRule="auto"/>
              <w:rPr>
                <w:rFonts w:ascii="Arial"/>
                <w:sz w:val="21"/>
              </w:rPr>
            </w:pPr>
          </w:p>
          <w:p w14:paraId="7F8648B9">
            <w:pPr>
              <w:spacing w:line="274" w:lineRule="auto"/>
              <w:rPr>
                <w:rFonts w:ascii="Arial"/>
                <w:sz w:val="21"/>
              </w:rPr>
            </w:pPr>
          </w:p>
          <w:p w14:paraId="11D7D9D5">
            <w:pPr>
              <w:spacing w:line="274" w:lineRule="auto"/>
              <w:rPr>
                <w:rFonts w:ascii="Arial"/>
                <w:sz w:val="21"/>
              </w:rPr>
            </w:pPr>
          </w:p>
          <w:p w14:paraId="2B08E3B7">
            <w:pPr>
              <w:spacing w:line="275" w:lineRule="auto"/>
              <w:rPr>
                <w:rFonts w:ascii="Arial"/>
                <w:sz w:val="21"/>
              </w:rPr>
            </w:pPr>
          </w:p>
          <w:p w14:paraId="0FBC0A5B">
            <w:pPr>
              <w:spacing w:line="275" w:lineRule="auto"/>
              <w:rPr>
                <w:rFonts w:ascii="Arial"/>
                <w:sz w:val="21"/>
              </w:rPr>
            </w:pPr>
          </w:p>
          <w:p w14:paraId="5B112AEC">
            <w:pPr>
              <w:pStyle w:val="6"/>
              <w:spacing w:before="65" w:line="228" w:lineRule="auto"/>
              <w:ind w:left="306"/>
            </w:pPr>
            <w:r>
              <w:rPr>
                <w:spacing w:val="6"/>
              </w:rPr>
              <w:t>调整明细</w:t>
            </w:r>
          </w:p>
        </w:tc>
        <w:tc>
          <w:tcPr>
            <w:tcW w:w="933" w:type="dxa"/>
            <w:vMerge w:val="restart"/>
            <w:tcBorders>
              <w:bottom w:val="nil"/>
            </w:tcBorders>
            <w:vAlign w:val="top"/>
          </w:tcPr>
          <w:p w14:paraId="714B2EAD">
            <w:pPr>
              <w:spacing w:line="300" w:lineRule="auto"/>
              <w:rPr>
                <w:rFonts w:ascii="Arial"/>
                <w:sz w:val="21"/>
              </w:rPr>
            </w:pPr>
          </w:p>
          <w:p w14:paraId="70D8E5A9">
            <w:pPr>
              <w:spacing w:line="300" w:lineRule="auto"/>
              <w:rPr>
                <w:rFonts w:ascii="Arial"/>
                <w:sz w:val="21"/>
              </w:rPr>
            </w:pPr>
          </w:p>
          <w:p w14:paraId="6DA71B0C">
            <w:pPr>
              <w:spacing w:line="300" w:lineRule="auto"/>
              <w:rPr>
                <w:rFonts w:ascii="Arial"/>
                <w:sz w:val="21"/>
              </w:rPr>
            </w:pPr>
          </w:p>
          <w:p w14:paraId="75F947BE">
            <w:pPr>
              <w:pStyle w:val="6"/>
              <w:spacing w:before="65" w:line="228" w:lineRule="auto"/>
              <w:ind w:left="195"/>
            </w:pPr>
            <w:r>
              <w:rPr>
                <w:spacing w:val="5"/>
              </w:rPr>
              <w:t>原方案</w:t>
            </w:r>
          </w:p>
        </w:tc>
        <w:tc>
          <w:tcPr>
            <w:tcW w:w="1994" w:type="dxa"/>
            <w:vAlign w:val="top"/>
          </w:tcPr>
          <w:p w14:paraId="509BF657">
            <w:pPr>
              <w:pStyle w:val="6"/>
              <w:spacing w:before="237" w:line="228" w:lineRule="auto"/>
              <w:ind w:left="580"/>
            </w:pPr>
            <w:r>
              <w:rPr>
                <w:spacing w:val="7"/>
              </w:rPr>
              <w:t>课程名称</w:t>
            </w:r>
          </w:p>
        </w:tc>
        <w:tc>
          <w:tcPr>
            <w:tcW w:w="1328" w:type="dxa"/>
            <w:vAlign w:val="top"/>
          </w:tcPr>
          <w:p w14:paraId="5B7D159A">
            <w:pPr>
              <w:pStyle w:val="6"/>
              <w:spacing w:before="79" w:line="275" w:lineRule="auto"/>
              <w:ind w:left="406" w:right="289" w:hanging="109"/>
            </w:pPr>
            <w:r>
              <w:rPr>
                <w:spacing w:val="7"/>
              </w:rPr>
              <w:t>选修或</w:t>
            </w:r>
            <w:r>
              <w:t xml:space="preserve"> </w:t>
            </w:r>
            <w:r>
              <w:rPr>
                <w:spacing w:val="3"/>
              </w:rPr>
              <w:t>必修</w:t>
            </w:r>
          </w:p>
        </w:tc>
        <w:tc>
          <w:tcPr>
            <w:tcW w:w="575" w:type="dxa"/>
            <w:vAlign w:val="top"/>
          </w:tcPr>
          <w:p w14:paraId="14B5C3C2">
            <w:pPr>
              <w:pStyle w:val="6"/>
              <w:spacing w:before="236" w:line="229" w:lineRule="auto"/>
              <w:ind w:left="146"/>
            </w:pPr>
            <w:r>
              <w:rPr>
                <w:spacing w:val="2"/>
              </w:rPr>
              <w:t>学时</w:t>
            </w:r>
          </w:p>
        </w:tc>
        <w:tc>
          <w:tcPr>
            <w:tcW w:w="690" w:type="dxa"/>
            <w:vAlign w:val="top"/>
          </w:tcPr>
          <w:p w14:paraId="5DA523AF">
            <w:pPr>
              <w:pStyle w:val="6"/>
              <w:spacing w:before="237" w:line="228" w:lineRule="auto"/>
              <w:ind w:left="146"/>
            </w:pPr>
            <w:r>
              <w:rPr>
                <w:spacing w:val="2"/>
              </w:rPr>
              <w:t>学分</w:t>
            </w:r>
          </w:p>
        </w:tc>
        <w:tc>
          <w:tcPr>
            <w:tcW w:w="1560" w:type="dxa"/>
            <w:vAlign w:val="top"/>
          </w:tcPr>
          <w:p w14:paraId="377CEF38">
            <w:pPr>
              <w:pStyle w:val="6"/>
              <w:spacing w:before="237" w:line="228" w:lineRule="auto"/>
              <w:ind w:left="367"/>
            </w:pPr>
            <w:r>
              <w:rPr>
                <w:spacing w:val="7"/>
              </w:rPr>
              <w:t>开课学期</w:t>
            </w:r>
          </w:p>
        </w:tc>
      </w:tr>
      <w:tr w14:paraId="39F6F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 w14:paraId="4AB87CF3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  <w:bottom w:val="nil"/>
            </w:tcBorders>
            <w:vAlign w:val="top"/>
          </w:tcPr>
          <w:p w14:paraId="04351A05"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 w14:paraId="7786D1AD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25057F88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23E737C6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701A9FD1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47FBD28C">
            <w:pPr>
              <w:rPr>
                <w:rFonts w:ascii="Arial"/>
                <w:sz w:val="21"/>
              </w:rPr>
            </w:pPr>
          </w:p>
        </w:tc>
      </w:tr>
      <w:tr w14:paraId="348F5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 w14:paraId="7DBEAEA6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  <w:bottom w:val="nil"/>
            </w:tcBorders>
            <w:vAlign w:val="top"/>
          </w:tcPr>
          <w:p w14:paraId="6635A33D"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 w14:paraId="3BF896D7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7E7438A6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0D3C081B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1A6877D0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1E4E95B3">
            <w:pPr>
              <w:rPr>
                <w:rFonts w:ascii="Arial"/>
                <w:sz w:val="21"/>
              </w:rPr>
            </w:pPr>
          </w:p>
        </w:tc>
      </w:tr>
      <w:tr w14:paraId="791BC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 w14:paraId="6FB35DBF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</w:tcBorders>
            <w:vAlign w:val="top"/>
          </w:tcPr>
          <w:p w14:paraId="76530941"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 w14:paraId="06695537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2A5FFBC0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4234EBA3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35ABFFDE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4BF84B6C">
            <w:pPr>
              <w:rPr>
                <w:rFonts w:ascii="Arial"/>
                <w:sz w:val="21"/>
              </w:rPr>
            </w:pPr>
          </w:p>
        </w:tc>
      </w:tr>
      <w:tr w14:paraId="53C65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 w14:paraId="138A000A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restart"/>
            <w:tcBorders>
              <w:bottom w:val="nil"/>
            </w:tcBorders>
            <w:vAlign w:val="top"/>
          </w:tcPr>
          <w:p w14:paraId="2C605F68">
            <w:pPr>
              <w:spacing w:line="414" w:lineRule="auto"/>
              <w:rPr>
                <w:rFonts w:ascii="Arial"/>
                <w:sz w:val="21"/>
              </w:rPr>
            </w:pPr>
          </w:p>
          <w:p w14:paraId="223CEE5E">
            <w:pPr>
              <w:pStyle w:val="6"/>
              <w:spacing w:before="65" w:line="280" w:lineRule="auto"/>
              <w:ind w:left="296" w:right="187" w:hanging="104"/>
            </w:pPr>
            <w:r>
              <w:rPr>
                <w:spacing w:val="6"/>
              </w:rPr>
              <w:t>调整后</w:t>
            </w:r>
            <w:r>
              <w:t xml:space="preserve"> </w:t>
            </w:r>
            <w:r>
              <w:rPr>
                <w:spacing w:val="4"/>
              </w:rPr>
              <w:t>方案</w:t>
            </w:r>
          </w:p>
        </w:tc>
        <w:tc>
          <w:tcPr>
            <w:tcW w:w="1994" w:type="dxa"/>
            <w:vAlign w:val="top"/>
          </w:tcPr>
          <w:p w14:paraId="4616B0C8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6F616465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408FC3A2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6371DCCE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30A56454">
            <w:pPr>
              <w:rPr>
                <w:rFonts w:ascii="Arial"/>
                <w:sz w:val="21"/>
              </w:rPr>
            </w:pPr>
          </w:p>
        </w:tc>
      </w:tr>
      <w:tr w14:paraId="6D8EF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 w14:paraId="229B6A3B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  <w:bottom w:val="nil"/>
            </w:tcBorders>
            <w:vAlign w:val="top"/>
          </w:tcPr>
          <w:p w14:paraId="451BDD1B"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 w14:paraId="4073BC00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3B9E09A5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096F9EB5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32BE4CCD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78330459">
            <w:pPr>
              <w:rPr>
                <w:rFonts w:ascii="Arial"/>
                <w:sz w:val="21"/>
              </w:rPr>
            </w:pPr>
          </w:p>
        </w:tc>
      </w:tr>
      <w:tr w14:paraId="2C0E4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 w14:paraId="6A80EBCB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</w:tcBorders>
            <w:vAlign w:val="top"/>
          </w:tcPr>
          <w:p w14:paraId="44A2C834"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vAlign w:val="top"/>
          </w:tcPr>
          <w:p w14:paraId="66319994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683A5A17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22BDE3F1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66F52E4E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77B1D122">
            <w:pPr>
              <w:rPr>
                <w:rFonts w:ascii="Arial"/>
                <w:sz w:val="21"/>
              </w:rPr>
            </w:pPr>
          </w:p>
        </w:tc>
      </w:tr>
      <w:tr w14:paraId="25ECD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510" w:type="dxa"/>
            <w:vAlign w:val="top"/>
          </w:tcPr>
          <w:p w14:paraId="15C043AF">
            <w:pPr>
              <w:spacing w:line="308" w:lineRule="auto"/>
              <w:rPr>
                <w:rFonts w:ascii="Arial"/>
                <w:sz w:val="21"/>
              </w:rPr>
            </w:pPr>
          </w:p>
          <w:p w14:paraId="3DB2CF1E">
            <w:pPr>
              <w:pStyle w:val="6"/>
              <w:spacing w:before="65" w:line="228" w:lineRule="auto"/>
              <w:ind w:left="201"/>
            </w:pPr>
            <w:r>
              <w:rPr>
                <w:spacing w:val="7"/>
              </w:rPr>
              <w:t>教学单位党</w:t>
            </w:r>
          </w:p>
          <w:p w14:paraId="4A9E0C37">
            <w:pPr>
              <w:pStyle w:val="6"/>
              <w:spacing w:before="72" w:line="227" w:lineRule="auto"/>
              <w:ind w:left="198"/>
            </w:pPr>
            <w:r>
              <w:rPr>
                <w:spacing w:val="8"/>
              </w:rPr>
              <w:t>政联席会议</w:t>
            </w:r>
          </w:p>
          <w:p w14:paraId="1E669D68">
            <w:pPr>
              <w:pStyle w:val="6"/>
              <w:spacing w:before="73" w:line="227" w:lineRule="auto"/>
              <w:ind w:left="304"/>
            </w:pPr>
            <w:r>
              <w:rPr>
                <w:spacing w:val="7"/>
              </w:rPr>
              <w:t>研究意见</w:t>
            </w:r>
          </w:p>
        </w:tc>
        <w:tc>
          <w:tcPr>
            <w:tcW w:w="7080" w:type="dxa"/>
            <w:gridSpan w:val="6"/>
            <w:vAlign w:val="top"/>
          </w:tcPr>
          <w:p w14:paraId="42926A87">
            <w:pPr>
              <w:spacing w:line="314" w:lineRule="auto"/>
              <w:rPr>
                <w:rFonts w:ascii="Arial"/>
                <w:sz w:val="21"/>
              </w:rPr>
            </w:pPr>
          </w:p>
          <w:p w14:paraId="3724A5CC">
            <w:pPr>
              <w:spacing w:line="314" w:lineRule="auto"/>
              <w:rPr>
                <w:rFonts w:ascii="Arial"/>
                <w:sz w:val="21"/>
              </w:rPr>
            </w:pPr>
          </w:p>
          <w:p w14:paraId="3962D705">
            <w:pPr>
              <w:spacing w:line="315" w:lineRule="auto"/>
              <w:rPr>
                <w:rFonts w:ascii="Arial"/>
                <w:sz w:val="21"/>
              </w:rPr>
            </w:pPr>
          </w:p>
          <w:p w14:paraId="66F5C5B2">
            <w:pPr>
              <w:pStyle w:val="6"/>
              <w:spacing w:before="65" w:line="228" w:lineRule="auto"/>
              <w:ind w:left="2846"/>
            </w:pPr>
            <w:r>
              <w:rPr>
                <w:spacing w:val="7"/>
              </w:rPr>
              <w:t>二级学院负责人签字：</w:t>
            </w:r>
          </w:p>
          <w:p w14:paraId="0999B261">
            <w:pPr>
              <w:pStyle w:val="6"/>
              <w:spacing w:before="72" w:line="227" w:lineRule="auto"/>
              <w:ind w:left="2958"/>
            </w:pPr>
            <w:r>
              <w:rPr>
                <w:spacing w:val="4"/>
              </w:rPr>
              <w:t>（盖二级学院章）</w:t>
            </w:r>
            <w:r>
              <w:rPr>
                <w:spacing w:val="7"/>
              </w:rPr>
              <w:t xml:space="preserve">       </w:t>
            </w:r>
            <w:r>
              <w:rPr>
                <w:spacing w:val="4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4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4"/>
              </w:rPr>
              <w:t>日</w:t>
            </w:r>
          </w:p>
        </w:tc>
      </w:tr>
      <w:tr w14:paraId="315FC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510" w:type="dxa"/>
            <w:vAlign w:val="top"/>
          </w:tcPr>
          <w:p w14:paraId="61CBCD7A">
            <w:pPr>
              <w:spacing w:line="312" w:lineRule="auto"/>
              <w:rPr>
                <w:rFonts w:ascii="Arial"/>
                <w:sz w:val="21"/>
              </w:rPr>
            </w:pPr>
          </w:p>
          <w:p w14:paraId="78053A3F">
            <w:pPr>
              <w:spacing w:line="313" w:lineRule="auto"/>
              <w:rPr>
                <w:rFonts w:ascii="Arial"/>
                <w:sz w:val="21"/>
              </w:rPr>
            </w:pPr>
          </w:p>
          <w:p w14:paraId="73B9D7F7">
            <w:pPr>
              <w:pStyle w:val="6"/>
              <w:spacing w:before="65" w:line="228" w:lineRule="auto"/>
              <w:ind w:left="201"/>
            </w:pPr>
            <w:r>
              <w:rPr>
                <w:spacing w:val="7"/>
              </w:rPr>
              <w:t>教务处意见</w:t>
            </w:r>
          </w:p>
        </w:tc>
        <w:tc>
          <w:tcPr>
            <w:tcW w:w="7080" w:type="dxa"/>
            <w:gridSpan w:val="6"/>
            <w:vAlign w:val="top"/>
          </w:tcPr>
          <w:p w14:paraId="1F63CD24">
            <w:pPr>
              <w:spacing w:line="314" w:lineRule="auto"/>
              <w:rPr>
                <w:rFonts w:ascii="Arial"/>
                <w:sz w:val="21"/>
              </w:rPr>
            </w:pPr>
          </w:p>
          <w:p w14:paraId="2B5F52AC">
            <w:pPr>
              <w:spacing w:line="314" w:lineRule="auto"/>
              <w:rPr>
                <w:rFonts w:ascii="Arial"/>
                <w:sz w:val="21"/>
              </w:rPr>
            </w:pPr>
          </w:p>
          <w:p w14:paraId="77542D4E">
            <w:pPr>
              <w:spacing w:line="314" w:lineRule="auto"/>
              <w:rPr>
                <w:rFonts w:ascii="Arial"/>
                <w:sz w:val="21"/>
              </w:rPr>
            </w:pPr>
          </w:p>
          <w:p w14:paraId="3D84BDB5">
            <w:pPr>
              <w:pStyle w:val="6"/>
              <w:spacing w:before="65" w:line="228" w:lineRule="auto"/>
              <w:ind w:left="2845"/>
            </w:pPr>
            <w:r>
              <w:rPr>
                <w:spacing w:val="6"/>
              </w:rPr>
              <w:t>教务处长签字：</w:t>
            </w:r>
          </w:p>
          <w:p w14:paraId="6BEED520">
            <w:pPr>
              <w:pStyle w:val="6"/>
              <w:spacing w:before="72" w:line="227" w:lineRule="auto"/>
              <w:ind w:left="2749"/>
            </w:pPr>
            <w:r>
              <w:rPr>
                <w:spacing w:val="3"/>
              </w:rPr>
              <w:t>（盖教务处章）</w:t>
            </w:r>
            <w:r>
              <w:rPr>
                <w:spacing w:val="7"/>
              </w:rPr>
              <w:t xml:space="preserve">           </w:t>
            </w:r>
            <w:r>
              <w:rPr>
                <w:spacing w:val="3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3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3"/>
              </w:rPr>
              <w:t>日</w:t>
            </w:r>
          </w:p>
        </w:tc>
      </w:tr>
      <w:tr w14:paraId="0A13F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510" w:type="dxa"/>
            <w:vAlign w:val="top"/>
          </w:tcPr>
          <w:p w14:paraId="057D5895">
            <w:pPr>
              <w:spacing w:line="381" w:lineRule="auto"/>
              <w:rPr>
                <w:rFonts w:ascii="Arial"/>
                <w:sz w:val="21"/>
              </w:rPr>
            </w:pPr>
          </w:p>
          <w:p w14:paraId="247D78B5">
            <w:pPr>
              <w:pStyle w:val="6"/>
              <w:spacing w:before="65" w:line="280" w:lineRule="auto"/>
              <w:ind w:left="518" w:right="299" w:hanging="212"/>
            </w:pPr>
            <w:r>
              <w:rPr>
                <w:spacing w:val="6"/>
              </w:rPr>
              <w:t>主管院长</w:t>
            </w:r>
            <w:r>
              <w:rPr>
                <w:spacing w:val="2"/>
              </w:rPr>
              <w:t xml:space="preserve"> 意见</w:t>
            </w:r>
          </w:p>
        </w:tc>
        <w:tc>
          <w:tcPr>
            <w:tcW w:w="7080" w:type="dxa"/>
            <w:gridSpan w:val="6"/>
            <w:vAlign w:val="top"/>
          </w:tcPr>
          <w:p w14:paraId="322702B8">
            <w:pPr>
              <w:spacing w:line="349" w:lineRule="auto"/>
              <w:rPr>
                <w:rFonts w:ascii="Arial"/>
                <w:sz w:val="21"/>
              </w:rPr>
            </w:pPr>
            <w:bookmarkStart w:id="2" w:name="_GoBack"/>
            <w:bookmarkEnd w:id="2"/>
          </w:p>
          <w:p w14:paraId="445553EB">
            <w:pPr>
              <w:pStyle w:val="6"/>
              <w:spacing w:before="65" w:line="228" w:lineRule="auto"/>
              <w:ind w:left="3262"/>
            </w:pPr>
            <w:r>
              <w:rPr>
                <w:spacing w:val="3"/>
              </w:rPr>
              <w:t>签字：</w:t>
            </w:r>
          </w:p>
          <w:p w14:paraId="7AEE11BC">
            <w:pPr>
              <w:pStyle w:val="6"/>
              <w:spacing w:before="72" w:line="228" w:lineRule="auto"/>
              <w:ind w:left="5313"/>
            </w:pPr>
            <w:r>
              <w:rPr>
                <w:spacing w:val="-2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</w:tr>
      <w:tr w14:paraId="272C1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590" w:type="dxa"/>
            <w:gridSpan w:val="7"/>
            <w:vAlign w:val="top"/>
          </w:tcPr>
          <w:p w14:paraId="14865346">
            <w:pPr>
              <w:pStyle w:val="6"/>
              <w:spacing w:before="59" w:line="276" w:lineRule="auto"/>
              <w:ind w:left="117" w:right="108"/>
              <w:jc w:val="both"/>
            </w:pPr>
            <w:r>
              <w:rPr>
                <w:spacing w:val="9"/>
              </w:rPr>
              <w:t>说明：1.人才培养方案中的课程、课时、学分</w:t>
            </w:r>
            <w:r>
              <w:rPr>
                <w:spacing w:val="8"/>
              </w:rPr>
              <w:t>、进度等需调整的内容，均需报批；2.本表一</w:t>
            </w:r>
            <w:r>
              <w:t xml:space="preserve"> </w:t>
            </w:r>
            <w:r>
              <w:rPr>
                <w:spacing w:val="9"/>
              </w:rPr>
              <w:t>式二份，教务处和二级学院各一份；3.调整内容获批后，本表附</w:t>
            </w:r>
            <w:r>
              <w:rPr>
                <w:spacing w:val="8"/>
              </w:rPr>
              <w:t>在原版人才培养方案后，由</w:t>
            </w:r>
            <w:r>
              <w:t xml:space="preserve"> </w:t>
            </w:r>
            <w:r>
              <w:rPr>
                <w:spacing w:val="8"/>
              </w:rPr>
              <w:t>教务处向校内外公布，并存档。</w:t>
            </w:r>
          </w:p>
        </w:tc>
      </w:tr>
    </w:tbl>
    <w:p w14:paraId="051012DF">
      <w:pPr>
        <w:pStyle w:val="2"/>
      </w:pPr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D44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D790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4A94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3BA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A08A1"/>
    <w:rsid w:val="7ED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3477</Words>
  <Characters>3500</Characters>
  <Lines>0</Lines>
  <Paragraphs>0</Paragraphs>
  <TotalTime>8</TotalTime>
  <ScaleCrop>false</ScaleCrop>
  <LinksUpToDate>false</LinksUpToDate>
  <CharactersWithSpaces>3673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2024-12-23T03:29:00Z</dcterms:created>
  <dc:creator>lenovo</dc:creator>
  <cp:lastModifiedBy>林萍</cp:lastModifiedBy>
  <dcterms:modified xsi:type="dcterms:W3CDTF">2024-12-23T11:39:24Z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71A612A964044A2AAF18802FB15E317E_12</vt:lpwstr>
  </property>
</Properties>
</file>